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47439FB2" w:rsidR="005646CA" w:rsidRPr="00202785" w:rsidRDefault="00B53CB7" w:rsidP="00B53CB7">
      <w:pPr>
        <w:pStyle w:val="Titel"/>
        <w:pBdr>
          <w:bottom w:val="none" w:sz="0" w:space="0" w:color="auto"/>
        </w:pBdr>
        <w:rPr>
          <w:rFonts w:asciiTheme="minorHAnsi" w:hAnsiTheme="minorHAnsi"/>
          <w:b/>
          <w:bCs/>
        </w:rPr>
      </w:pPr>
      <w:r>
        <w:rPr>
          <w:rFonts w:asciiTheme="minorHAnsi" w:hAnsiTheme="minorHAnsi"/>
          <w:b/>
          <w:bCs/>
          <w:sz w:val="44"/>
        </w:rPr>
        <w:t xml:space="preserve">                                 Handout</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31CEDF96" w:rsidR="00EA08C5" w:rsidRPr="00FB7312" w:rsidRDefault="001F674C" w:rsidP="009A01D5">
            <w:pPr>
              <w:rPr>
                <w:lang w:val="en-GB"/>
              </w:rPr>
            </w:pPr>
            <w:r>
              <w:rPr>
                <w:lang w:val="en-GB"/>
              </w:rPr>
              <w:t xml:space="preserve">Titel van </w:t>
            </w:r>
            <w:proofErr w:type="spellStart"/>
            <w:r>
              <w:rPr>
                <w:lang w:val="en-GB"/>
              </w:rPr>
              <w:t>activiteit</w:t>
            </w:r>
            <w:proofErr w:type="spellEnd"/>
          </w:p>
        </w:tc>
        <w:tc>
          <w:tcPr>
            <w:tcW w:w="6096" w:type="dxa"/>
            <w:shd w:val="clear" w:color="auto" w:fill="auto"/>
          </w:tcPr>
          <w:p w14:paraId="196A0CE0" w14:textId="16C387EB" w:rsidR="00EA08C5" w:rsidRPr="00225994" w:rsidRDefault="001F674C" w:rsidP="00F84827">
            <w:pPr>
              <w:cnfStyle w:val="100000000000" w:firstRow="1" w:lastRow="0" w:firstColumn="0" w:lastColumn="0" w:oddVBand="0" w:evenVBand="0" w:oddHBand="0" w:evenHBand="0" w:firstRowFirstColumn="0" w:firstRowLastColumn="0" w:lastRowFirstColumn="0" w:lastRowLastColumn="0"/>
              <w:rPr>
                <w:color w:val="auto"/>
                <w:lang w:val="en-GB"/>
              </w:rPr>
            </w:pPr>
            <w:proofErr w:type="spellStart"/>
            <w:r w:rsidRPr="00767887">
              <w:rPr>
                <w:b w:val="0"/>
                <w:bCs w:val="0"/>
                <w:i/>
                <w:iCs/>
                <w:color w:val="auto"/>
                <w:lang w:val="en-GB"/>
              </w:rPr>
              <w:t>Ethische</w:t>
            </w:r>
            <w:proofErr w:type="spellEnd"/>
            <w:r w:rsidRPr="00767887">
              <w:rPr>
                <w:b w:val="0"/>
                <w:bCs w:val="0"/>
                <w:i/>
                <w:iCs/>
                <w:color w:val="auto"/>
                <w:lang w:val="en-GB"/>
              </w:rPr>
              <w:t xml:space="preserve"> code - regels of </w:t>
            </w:r>
            <w:proofErr w:type="spellStart"/>
            <w:r w:rsidRPr="00767887">
              <w:rPr>
                <w:b w:val="0"/>
                <w:bCs w:val="0"/>
                <w:i/>
                <w:iCs/>
                <w:color w:val="auto"/>
                <w:lang w:val="en-GB"/>
              </w:rPr>
              <w:t>waarden</w:t>
            </w:r>
            <w:proofErr w:type="spellEnd"/>
            <w:r w:rsidRPr="00767887">
              <w:rPr>
                <w:b w:val="0"/>
                <w:bCs w:val="0"/>
                <w:i/>
                <w:iCs/>
                <w:color w:val="auto"/>
                <w:lang w:val="en-GB"/>
              </w:rPr>
              <w:t>?</w:t>
            </w:r>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3BED5C69" w14:textId="77777777" w:rsidR="005A7D71" w:rsidRPr="005A7D71" w:rsidRDefault="005A7D71" w:rsidP="005A7D71">
            <w:pPr>
              <w:jc w:val="center"/>
              <w:rPr>
                <w:sz w:val="28"/>
                <w:szCs w:val="28"/>
                <w:lang w:val="en-GB"/>
              </w:rPr>
            </w:pPr>
            <w:bookmarkStart w:id="0" w:name="_Hlk148612206"/>
            <w:r w:rsidRPr="005A7D71">
              <w:rPr>
                <w:sz w:val="28"/>
                <w:szCs w:val="28"/>
                <w:lang w:val="en-GB"/>
              </w:rPr>
              <w:t>ALGEMEEN KADER</w:t>
            </w:r>
          </w:p>
          <w:p w14:paraId="1BFEF480" w14:textId="7305B369" w:rsidR="005A7D71" w:rsidRPr="005A7D71" w:rsidRDefault="005A7D71" w:rsidP="005A7D71">
            <w:pPr>
              <w:jc w:val="center"/>
              <w:rPr>
                <w:sz w:val="28"/>
                <w:szCs w:val="28"/>
                <w:lang w:val="en-GB"/>
              </w:rPr>
            </w:pPr>
            <w:r w:rsidRPr="005A7D71">
              <w:rPr>
                <w:sz w:val="28"/>
                <w:szCs w:val="28"/>
                <w:lang w:val="en-GB"/>
              </w:rPr>
              <w:t>UNIFORME ETHISCHE CODE VOOR MEDIAPROFESSIONALS EN</w:t>
            </w:r>
          </w:p>
          <w:p w14:paraId="02131AB1" w14:textId="1EF68980" w:rsidR="008C5D4D" w:rsidRPr="00FB7312" w:rsidRDefault="005A7D71" w:rsidP="005A7D71">
            <w:pPr>
              <w:jc w:val="center"/>
              <w:rPr>
                <w:lang w:val="en-GB"/>
              </w:rPr>
            </w:pPr>
            <w:r w:rsidRPr="005A7D71">
              <w:rPr>
                <w:sz w:val="28"/>
                <w:szCs w:val="28"/>
                <w:lang w:val="en-GB"/>
              </w:rPr>
              <w:t>BEÏNVLOEDERS VAN SOCIALE MEDIA</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2A496B8A" w14:textId="77777777" w:rsidR="008C5D4D" w:rsidRDefault="008C5D4D" w:rsidP="009D64E5">
            <w:pPr>
              <w:rPr>
                <w:i/>
                <w:iCs/>
              </w:rPr>
            </w:pPr>
          </w:p>
          <w:p w14:paraId="06F85D49" w14:textId="77777777" w:rsidR="005A7D71" w:rsidRPr="005A7D71" w:rsidRDefault="005A7D71" w:rsidP="005A7D71">
            <w:pPr>
              <w:rPr>
                <w:b w:val="0"/>
                <w:bCs w:val="0"/>
              </w:rPr>
            </w:pPr>
            <w:r w:rsidRPr="005A7D71">
              <w:rPr>
                <w:b w:val="0"/>
                <w:bCs w:val="0"/>
              </w:rPr>
              <w:t>Het creëren van een eenduidige Ethische Code die elementen uit zowel de journalistiek als de sociale media combineert, vereist een zorgvuldige afweging van de principes en waarden die door elk veld worden nageleefd. Hieronder staat een voorbeeld waarin is geprobeerd om belangrijke aspecten uit de ethische codes voor journalistiek en sociale media te integreren.</w:t>
            </w:r>
          </w:p>
          <w:p w14:paraId="011F711F" w14:textId="77777777" w:rsidR="005A7D71" w:rsidRPr="005A7D71" w:rsidRDefault="005A7D71" w:rsidP="005A7D71">
            <w:pPr>
              <w:rPr>
                <w:b w:val="0"/>
                <w:bCs w:val="0"/>
              </w:rPr>
            </w:pPr>
          </w:p>
          <w:p w14:paraId="2E435D32" w14:textId="77777777" w:rsidR="005A7D71" w:rsidRPr="005A7D71" w:rsidRDefault="005A7D71" w:rsidP="005A7D71">
            <w:pPr>
              <w:rPr>
                <w:b w:val="0"/>
                <w:bCs w:val="0"/>
              </w:rPr>
            </w:pPr>
            <w:r w:rsidRPr="005A7D71">
              <w:rPr>
                <w:b w:val="0"/>
                <w:bCs w:val="0"/>
              </w:rPr>
              <w:t xml:space="preserve">Deze verenigde Ethische Code heeft als doel de basisprincipes van de journalistiek in balans te brengen met de unieke uitdagingen en verantwoordelijkheden die gepaard gaan met sociale media in het hedendaagse medialandschap. Professionals die zich aan deze code houden, dragen bij aan een media-ecosysteem dat waarheid, verantwoording en het publieke belang bevordert. </w:t>
            </w:r>
          </w:p>
          <w:p w14:paraId="695B2413" w14:textId="77777777" w:rsidR="005A7D71" w:rsidRPr="005A7D71" w:rsidRDefault="005A7D71" w:rsidP="005A7D71">
            <w:pPr>
              <w:rPr>
                <w:b w:val="0"/>
                <w:bCs w:val="0"/>
              </w:rPr>
            </w:pPr>
          </w:p>
          <w:p w14:paraId="6206BFB3" w14:textId="6883DB3B" w:rsidR="008C5D4D" w:rsidRPr="005A7D71" w:rsidRDefault="005A7D71" w:rsidP="005A7D71">
            <w:pPr>
              <w:rPr>
                <w:b w:val="0"/>
                <w:bCs w:val="0"/>
              </w:rPr>
            </w:pPr>
            <w:r w:rsidRPr="005A7D71">
              <w:rPr>
                <w:b w:val="0"/>
                <w:bCs w:val="0"/>
              </w:rPr>
              <w:t>Door zich te houden aan deze uniforme Ethische Code kunnen mediaprofessionals en beïnvloeders van sociale media bijdragen aan een verantwoorde en ethische verspreiding van informatie in het digitale tijdperk.</w:t>
            </w:r>
          </w:p>
          <w:p w14:paraId="5F706A15" w14:textId="77777777" w:rsidR="005A7D71" w:rsidRDefault="005A7D71" w:rsidP="005A7D71">
            <w:pPr>
              <w:rPr>
                <w:b w:val="0"/>
                <w:bCs w:val="0"/>
                <w:i/>
                <w:iCs/>
              </w:rPr>
            </w:pPr>
          </w:p>
          <w:p w14:paraId="6057CC85" w14:textId="77777777" w:rsidR="00A30204" w:rsidRPr="00A30204" w:rsidRDefault="00A30204" w:rsidP="00A30204">
            <w:pPr>
              <w:rPr>
                <w:i/>
                <w:iCs/>
                <w:color w:val="C00000"/>
              </w:rPr>
            </w:pPr>
            <w:r w:rsidRPr="00A30204">
              <w:rPr>
                <w:i/>
                <w:iCs/>
                <w:color w:val="C00000"/>
              </w:rPr>
              <w:t>Nauwkeurigheid en waarachtigheid</w:t>
            </w:r>
          </w:p>
          <w:p w14:paraId="234DEFD9" w14:textId="77777777" w:rsidR="00A30204" w:rsidRPr="00A30204" w:rsidRDefault="00A30204" w:rsidP="00A30204">
            <w:pPr>
              <w:rPr>
                <w:b w:val="0"/>
                <w:bCs w:val="0"/>
              </w:rPr>
            </w:pPr>
            <w:r w:rsidRPr="00A30204">
              <w:rPr>
                <w:b w:val="0"/>
                <w:bCs w:val="0"/>
              </w:rPr>
              <w:t>Mediaprofessionals: Streef naar nauwkeurigheid, eerlijkheid en waarheid in de berichtgeving. Controleer informatie voordat deze wordt verspreid en corrigeer eventuele fouten onmiddellijk.</w:t>
            </w:r>
          </w:p>
          <w:p w14:paraId="7FF71006" w14:textId="77777777" w:rsidR="00A30204" w:rsidRPr="00A30204" w:rsidRDefault="00A30204" w:rsidP="00A30204">
            <w:pPr>
              <w:rPr>
                <w:b w:val="0"/>
                <w:bCs w:val="0"/>
              </w:rPr>
            </w:pPr>
            <w:r w:rsidRPr="00A30204">
              <w:rPr>
                <w:b w:val="0"/>
                <w:bCs w:val="0"/>
              </w:rPr>
              <w:t>Beïnvloeders van sociale media: Streef naar eerlijkheid en nauwkeurigheid bij het maken van inhoud. Controleer informatie op feiten en corrigeer eventuele onnauwkeurigheden op transparante wijze.</w:t>
            </w:r>
          </w:p>
          <w:p w14:paraId="442EBF39" w14:textId="77777777" w:rsidR="00A30204" w:rsidRPr="00A30204" w:rsidRDefault="00A30204" w:rsidP="00A30204">
            <w:pPr>
              <w:rPr>
                <w:i/>
                <w:iCs/>
                <w:color w:val="C00000"/>
              </w:rPr>
            </w:pPr>
          </w:p>
          <w:p w14:paraId="506AD016" w14:textId="77777777" w:rsidR="00A30204" w:rsidRPr="00A30204" w:rsidRDefault="00A30204" w:rsidP="00A30204">
            <w:pPr>
              <w:rPr>
                <w:i/>
                <w:iCs/>
                <w:color w:val="C00000"/>
              </w:rPr>
            </w:pPr>
            <w:r w:rsidRPr="00A30204">
              <w:rPr>
                <w:i/>
                <w:iCs/>
                <w:color w:val="C00000"/>
              </w:rPr>
              <w:t xml:space="preserve">Onafhankelijkheid en onpartijdigheid. </w:t>
            </w:r>
          </w:p>
          <w:p w14:paraId="2CBDC8CA" w14:textId="77777777" w:rsidR="00A30204" w:rsidRPr="00A30204" w:rsidRDefault="00A30204" w:rsidP="00A30204">
            <w:pPr>
              <w:rPr>
                <w:b w:val="0"/>
                <w:bCs w:val="0"/>
              </w:rPr>
            </w:pPr>
            <w:r w:rsidRPr="00A30204">
              <w:rPr>
                <w:b w:val="0"/>
                <w:bCs w:val="0"/>
              </w:rPr>
              <w:t>Mediaprofessionals: Behoud onafhankelijkheid van invloeden van buitenaf en vermijd belangenconflicten. Presenteer nieuws en informatie zonder vooringenomenheid of partijdigheid.</w:t>
            </w:r>
          </w:p>
          <w:p w14:paraId="07CCBD56" w14:textId="77777777" w:rsidR="00A30204" w:rsidRPr="00A30204" w:rsidRDefault="00A30204" w:rsidP="00A30204">
            <w:pPr>
              <w:rPr>
                <w:b w:val="0"/>
                <w:bCs w:val="0"/>
              </w:rPr>
            </w:pPr>
            <w:r w:rsidRPr="00A30204">
              <w:rPr>
                <w:b w:val="0"/>
                <w:bCs w:val="0"/>
              </w:rPr>
              <w:t>Beïnvloeders van sociale media: Blijf onpartijdig en onafhankelijk in meningen en goedkeuringen. Maak partnerschappen en sponsoring bekend om transparantie te behouden.</w:t>
            </w:r>
          </w:p>
          <w:p w14:paraId="54883873" w14:textId="77777777" w:rsidR="00A30204" w:rsidRPr="00A30204" w:rsidRDefault="00A30204" w:rsidP="00A30204">
            <w:pPr>
              <w:rPr>
                <w:i/>
                <w:iCs/>
                <w:color w:val="C00000"/>
              </w:rPr>
            </w:pPr>
          </w:p>
          <w:p w14:paraId="08EA7410" w14:textId="77777777" w:rsidR="00A30204" w:rsidRPr="00A30204" w:rsidRDefault="00A30204" w:rsidP="00A30204">
            <w:pPr>
              <w:rPr>
                <w:i/>
                <w:iCs/>
                <w:color w:val="C00000"/>
              </w:rPr>
            </w:pPr>
            <w:r w:rsidRPr="00A30204">
              <w:rPr>
                <w:i/>
                <w:iCs/>
                <w:color w:val="C00000"/>
              </w:rPr>
              <w:t>Respect voor privacy</w:t>
            </w:r>
          </w:p>
          <w:p w14:paraId="25734CF3" w14:textId="77777777" w:rsidR="00A30204" w:rsidRPr="00A30204" w:rsidRDefault="00A30204" w:rsidP="00A30204">
            <w:pPr>
              <w:rPr>
                <w:b w:val="0"/>
                <w:bCs w:val="0"/>
              </w:rPr>
            </w:pPr>
            <w:r w:rsidRPr="00A30204">
              <w:rPr>
                <w:b w:val="0"/>
                <w:bCs w:val="0"/>
              </w:rPr>
              <w:t>Mediaprofessionals: Respecteer de privacyrechten van individuen en vermijd onnodige inbreuk. Vraag om toestemming voordat je persoonlijke informatie gebruikt in reportages.</w:t>
            </w:r>
          </w:p>
          <w:p w14:paraId="535BD686" w14:textId="77777777" w:rsidR="00A30204" w:rsidRPr="00A30204" w:rsidRDefault="00A30204" w:rsidP="00A30204">
            <w:pPr>
              <w:rPr>
                <w:b w:val="0"/>
                <w:bCs w:val="0"/>
              </w:rPr>
            </w:pPr>
            <w:r w:rsidRPr="00A30204">
              <w:rPr>
                <w:b w:val="0"/>
                <w:bCs w:val="0"/>
              </w:rPr>
              <w:t>Beïnvloeders in sociale media: Respecteer de privacy van individuen en vraag toestemming voordat je persoonlijke verhalen of informatie gebruikt.</w:t>
            </w:r>
          </w:p>
          <w:p w14:paraId="0541C121" w14:textId="77777777" w:rsidR="00A30204" w:rsidRPr="00A30204" w:rsidRDefault="00A30204" w:rsidP="00A30204">
            <w:pPr>
              <w:rPr>
                <w:i/>
                <w:iCs/>
                <w:color w:val="C00000"/>
              </w:rPr>
            </w:pPr>
          </w:p>
          <w:p w14:paraId="469AB86C" w14:textId="77777777" w:rsidR="00A30204" w:rsidRPr="00A30204" w:rsidRDefault="00A30204" w:rsidP="00A30204">
            <w:pPr>
              <w:rPr>
                <w:i/>
                <w:iCs/>
                <w:color w:val="C00000"/>
              </w:rPr>
            </w:pPr>
            <w:r w:rsidRPr="00A30204">
              <w:rPr>
                <w:i/>
                <w:iCs/>
                <w:color w:val="C00000"/>
              </w:rPr>
              <w:t>Diversiteit en inclusiviteit</w:t>
            </w:r>
          </w:p>
          <w:p w14:paraId="38A1F23C" w14:textId="77777777" w:rsidR="00A30204" w:rsidRPr="00A30204" w:rsidRDefault="00A30204" w:rsidP="00A30204">
            <w:pPr>
              <w:rPr>
                <w:b w:val="0"/>
                <w:bCs w:val="0"/>
              </w:rPr>
            </w:pPr>
            <w:r w:rsidRPr="00A30204">
              <w:rPr>
                <w:b w:val="0"/>
                <w:bCs w:val="0"/>
              </w:rPr>
              <w:t>Mediaprofessionals: Vertegenwoordig verschillende perspectieven en stemmen. Vermijd stereotypen en bevorder inclusiviteit in verslaggeving.</w:t>
            </w:r>
          </w:p>
          <w:p w14:paraId="2BB481BF" w14:textId="37D6A9F6" w:rsidR="007B214A" w:rsidRPr="00A30204" w:rsidRDefault="00A30204" w:rsidP="00A30204">
            <w:pPr>
              <w:rPr>
                <w:b w:val="0"/>
                <w:bCs w:val="0"/>
              </w:rPr>
            </w:pPr>
            <w:r w:rsidRPr="00A30204">
              <w:rPr>
                <w:b w:val="0"/>
                <w:bCs w:val="0"/>
              </w:rPr>
              <w:lastRenderedPageBreak/>
              <w:t>Beïnvloeders van sociale media: Vier diversiteit en inclusiviteit bij het maken van content. Vermijd het promoten van discriminerende standpunten of gedrag.</w:t>
            </w:r>
          </w:p>
          <w:p w14:paraId="71B15C28" w14:textId="77777777" w:rsidR="007B214A" w:rsidRPr="007B214A" w:rsidRDefault="007B214A" w:rsidP="007B214A">
            <w:pPr>
              <w:rPr>
                <w:i/>
                <w:iCs/>
              </w:rPr>
            </w:pPr>
          </w:p>
          <w:p w14:paraId="2832E95F" w14:textId="3C296198" w:rsidR="007B214A" w:rsidRPr="007B214A" w:rsidRDefault="007B214A" w:rsidP="007B214A">
            <w:pPr>
              <w:rPr>
                <w:i/>
                <w:iCs/>
                <w:color w:val="C00000"/>
              </w:rPr>
            </w:pPr>
            <w:r w:rsidRPr="007B214A">
              <w:rPr>
                <w:i/>
                <w:iCs/>
                <w:color w:val="C00000"/>
              </w:rPr>
              <w:t>Accountability and Corrections</w:t>
            </w:r>
          </w:p>
          <w:p w14:paraId="206F1101" w14:textId="77777777" w:rsidR="00986D30" w:rsidRPr="00986D30" w:rsidRDefault="00986D30" w:rsidP="00986D30">
            <w:pPr>
              <w:rPr>
                <w:b w:val="0"/>
                <w:bCs w:val="0"/>
              </w:rPr>
            </w:pPr>
            <w:r w:rsidRPr="00986D30">
              <w:rPr>
                <w:b w:val="0"/>
                <w:bCs w:val="0"/>
              </w:rPr>
              <w:t>Mediaprofessionals: Erken en corrigeer fouten onmiddellijk. Wees verantwoordelijk voor de impact van de berichtgeving op het publiek en individuen.</w:t>
            </w:r>
          </w:p>
          <w:p w14:paraId="5FEC0C62" w14:textId="77777777" w:rsidR="00986D30" w:rsidRPr="00986D30" w:rsidRDefault="00986D30" w:rsidP="00986D30">
            <w:pPr>
              <w:rPr>
                <w:b w:val="0"/>
                <w:bCs w:val="0"/>
              </w:rPr>
            </w:pPr>
            <w:r w:rsidRPr="00986D30">
              <w:rPr>
                <w:b w:val="0"/>
                <w:bCs w:val="0"/>
              </w:rPr>
              <w:t>Beïnvloeders van sociale media: Neem verantwoordelijkheid voor inhoud en corrigeer verkeerde informatie. Erken fouten openlijk en breng de nodige correcties aan.</w:t>
            </w:r>
          </w:p>
          <w:p w14:paraId="7DA3EE34" w14:textId="77777777" w:rsidR="00986D30" w:rsidRPr="00986D30" w:rsidRDefault="00986D30" w:rsidP="00986D30">
            <w:pPr>
              <w:rPr>
                <w:i/>
                <w:iCs/>
              </w:rPr>
            </w:pPr>
          </w:p>
          <w:p w14:paraId="14F64298" w14:textId="77777777" w:rsidR="00986D30" w:rsidRPr="00986D30" w:rsidRDefault="00986D30" w:rsidP="00986D30">
            <w:pPr>
              <w:rPr>
                <w:i/>
                <w:iCs/>
                <w:color w:val="C00000"/>
              </w:rPr>
            </w:pPr>
            <w:r w:rsidRPr="00986D30">
              <w:rPr>
                <w:i/>
                <w:iCs/>
                <w:color w:val="C00000"/>
              </w:rPr>
              <w:t>Transparantie</w:t>
            </w:r>
          </w:p>
          <w:p w14:paraId="466584E1" w14:textId="77777777" w:rsidR="00986D30" w:rsidRPr="00986D30" w:rsidRDefault="00986D30" w:rsidP="00986D30">
            <w:pPr>
              <w:rPr>
                <w:b w:val="0"/>
                <w:bCs w:val="0"/>
              </w:rPr>
            </w:pPr>
            <w:r w:rsidRPr="00986D30">
              <w:rPr>
                <w:b w:val="0"/>
                <w:bCs w:val="0"/>
              </w:rPr>
              <w:t>Mediaprofessionals: Wees transparant over bronnen, methodologieën en mogelijke belangenconflicten. Maak affiliaties bekend die de berichtgeving kunnen beïnvloeden.</w:t>
            </w:r>
          </w:p>
          <w:p w14:paraId="3FA78667" w14:textId="77777777" w:rsidR="00986D30" w:rsidRPr="00986D30" w:rsidRDefault="00986D30" w:rsidP="00986D30">
            <w:pPr>
              <w:rPr>
                <w:b w:val="0"/>
                <w:bCs w:val="0"/>
              </w:rPr>
            </w:pPr>
            <w:r w:rsidRPr="00986D30">
              <w:rPr>
                <w:b w:val="0"/>
                <w:bCs w:val="0"/>
              </w:rPr>
              <w:t>Beïnvloeders van sociale media: Maak partnerschappen, sponsoring en affiliaties duidelijk. Zorg voor transparantie over het creatieproces en mogelijke vooroordelen.</w:t>
            </w:r>
          </w:p>
          <w:p w14:paraId="18DBEF05" w14:textId="77777777" w:rsidR="00986D30" w:rsidRPr="00986D30" w:rsidRDefault="00986D30" w:rsidP="00986D30">
            <w:pPr>
              <w:rPr>
                <w:i/>
                <w:iCs/>
              </w:rPr>
            </w:pPr>
          </w:p>
          <w:p w14:paraId="486D3EE0" w14:textId="77777777" w:rsidR="00986D30" w:rsidRPr="00986D30" w:rsidRDefault="00986D30" w:rsidP="00986D30">
            <w:pPr>
              <w:rPr>
                <w:i/>
                <w:iCs/>
                <w:color w:val="C00000"/>
              </w:rPr>
            </w:pPr>
            <w:r w:rsidRPr="00986D30">
              <w:rPr>
                <w:i/>
                <w:iCs/>
                <w:color w:val="C00000"/>
              </w:rPr>
              <w:t>Vermijd sensatiezucht</w:t>
            </w:r>
          </w:p>
          <w:p w14:paraId="2211E9B9" w14:textId="77777777" w:rsidR="00986D30" w:rsidRPr="00986D30" w:rsidRDefault="00986D30" w:rsidP="00986D30">
            <w:pPr>
              <w:rPr>
                <w:b w:val="0"/>
                <w:bCs w:val="0"/>
              </w:rPr>
            </w:pPr>
            <w:r w:rsidRPr="00986D30">
              <w:rPr>
                <w:b w:val="0"/>
                <w:bCs w:val="0"/>
              </w:rPr>
              <w:t>Mediaprofessionals: Vermijd sensatiegericht nieuws om aandacht te krijgen. Presenteer informatie op een evenwichtige en verantwoordelijke manier.</w:t>
            </w:r>
          </w:p>
          <w:p w14:paraId="05D62DF6" w14:textId="24402996" w:rsidR="007B214A" w:rsidRPr="00986D30" w:rsidRDefault="00986D30" w:rsidP="00986D30">
            <w:pPr>
              <w:rPr>
                <w:b w:val="0"/>
                <w:bCs w:val="0"/>
              </w:rPr>
            </w:pPr>
            <w:r w:rsidRPr="00986D30">
              <w:rPr>
                <w:b w:val="0"/>
                <w:bCs w:val="0"/>
              </w:rPr>
              <w:t>Beïnvloeders van sociale media: Maak geen sensationele inhoud die misleidend kan zijn of emoties kan uitbuiten. Geef prioriteit aan het maken van verantwoorde inhoud.</w:t>
            </w:r>
          </w:p>
          <w:p w14:paraId="1B068531" w14:textId="77777777" w:rsidR="00986D30" w:rsidRDefault="00986D30" w:rsidP="00986D30">
            <w:pPr>
              <w:rPr>
                <w:b w:val="0"/>
                <w:bCs w:val="0"/>
                <w:i/>
                <w:iCs/>
              </w:rPr>
            </w:pPr>
          </w:p>
          <w:p w14:paraId="34734C57" w14:textId="77777777" w:rsidR="001411ED" w:rsidRPr="001411ED" w:rsidRDefault="001411ED" w:rsidP="001411ED">
            <w:pPr>
              <w:rPr>
                <w:i/>
                <w:iCs/>
                <w:color w:val="C00000"/>
              </w:rPr>
            </w:pPr>
            <w:r w:rsidRPr="001411ED">
              <w:rPr>
                <w:i/>
                <w:iCs/>
                <w:color w:val="C00000"/>
              </w:rPr>
              <w:t>Verantwoord gebruik van technologie</w:t>
            </w:r>
          </w:p>
          <w:p w14:paraId="46447388" w14:textId="77777777" w:rsidR="001411ED" w:rsidRPr="001411ED" w:rsidRDefault="001411ED" w:rsidP="001411ED">
            <w:pPr>
              <w:rPr>
                <w:b w:val="0"/>
                <w:bCs w:val="0"/>
              </w:rPr>
            </w:pPr>
            <w:r w:rsidRPr="001411ED">
              <w:rPr>
                <w:b w:val="0"/>
                <w:bCs w:val="0"/>
              </w:rPr>
              <w:t>Mediaprofessionals: Gebruik technologie op verantwoorde wijze en respecteer ethische normen. Vermijd manipulatie of vervorming van informatie via digitale middelen.</w:t>
            </w:r>
          </w:p>
          <w:p w14:paraId="4B10FEA6" w14:textId="77777777" w:rsidR="001411ED" w:rsidRPr="001411ED" w:rsidRDefault="001411ED" w:rsidP="001411ED">
            <w:pPr>
              <w:rPr>
                <w:b w:val="0"/>
                <w:bCs w:val="0"/>
              </w:rPr>
            </w:pPr>
            <w:r w:rsidRPr="001411ED">
              <w:rPr>
                <w:b w:val="0"/>
                <w:bCs w:val="0"/>
              </w:rPr>
              <w:t>Beïnvloeders van sociale media: Gebruik technologie op ethische en verantwoorde wijze. Vermijd het gebruik van misleidende filters of bewerkingstechnieken die de werkelijkheid kunnen vervormen.</w:t>
            </w:r>
          </w:p>
          <w:p w14:paraId="660602C4" w14:textId="77777777" w:rsidR="001411ED" w:rsidRPr="001411ED" w:rsidRDefault="001411ED" w:rsidP="001411ED">
            <w:pPr>
              <w:rPr>
                <w:i/>
                <w:iCs/>
                <w:color w:val="C00000"/>
              </w:rPr>
            </w:pPr>
          </w:p>
          <w:p w14:paraId="0FA4F897" w14:textId="77777777" w:rsidR="001411ED" w:rsidRPr="001411ED" w:rsidRDefault="001411ED" w:rsidP="001411ED">
            <w:pPr>
              <w:rPr>
                <w:i/>
                <w:iCs/>
                <w:color w:val="C00000"/>
              </w:rPr>
            </w:pPr>
            <w:r w:rsidRPr="001411ED">
              <w:rPr>
                <w:i/>
                <w:iCs/>
                <w:color w:val="C00000"/>
              </w:rPr>
              <w:t>Maatschappelijk engagement</w:t>
            </w:r>
          </w:p>
          <w:p w14:paraId="46E17519" w14:textId="77777777" w:rsidR="001411ED" w:rsidRPr="001411ED" w:rsidRDefault="001411ED" w:rsidP="001411ED">
            <w:pPr>
              <w:rPr>
                <w:b w:val="0"/>
                <w:bCs w:val="0"/>
              </w:rPr>
            </w:pPr>
            <w:r w:rsidRPr="001411ED">
              <w:rPr>
                <w:b w:val="0"/>
                <w:bCs w:val="0"/>
              </w:rPr>
              <w:t>Mediaprofessionals: Ga een dialoog aan met de gemeenschap, luister naar feedback en geef gehoor aan zorgen van het publiek. Stimuleer het gemeenschapsgevoel door middel van verantwoorde journalistiek.</w:t>
            </w:r>
          </w:p>
          <w:p w14:paraId="52561B6B" w14:textId="77777777" w:rsidR="001411ED" w:rsidRPr="001411ED" w:rsidRDefault="001411ED" w:rsidP="001411ED">
            <w:pPr>
              <w:rPr>
                <w:b w:val="0"/>
                <w:bCs w:val="0"/>
              </w:rPr>
            </w:pPr>
            <w:r w:rsidRPr="001411ED">
              <w:rPr>
                <w:b w:val="0"/>
                <w:bCs w:val="0"/>
              </w:rPr>
              <w:t>Beïnvloeders van sociale media: Ga actief de dialoog aan met volgers, reageer op opmerkingen en houd rekening met de impact van content op de gemeenschap. Koester positieve online gemeenschappen.</w:t>
            </w:r>
          </w:p>
          <w:p w14:paraId="4C66C1D2" w14:textId="77777777" w:rsidR="001411ED" w:rsidRPr="001411ED" w:rsidRDefault="001411ED" w:rsidP="001411ED">
            <w:pPr>
              <w:rPr>
                <w:i/>
                <w:iCs/>
                <w:color w:val="C00000"/>
              </w:rPr>
            </w:pPr>
          </w:p>
          <w:p w14:paraId="1D2668FD" w14:textId="77777777" w:rsidR="001411ED" w:rsidRPr="001411ED" w:rsidRDefault="001411ED" w:rsidP="001411ED">
            <w:pPr>
              <w:rPr>
                <w:i/>
                <w:iCs/>
                <w:color w:val="C00000"/>
              </w:rPr>
            </w:pPr>
            <w:r w:rsidRPr="001411ED">
              <w:rPr>
                <w:i/>
                <w:iCs/>
                <w:color w:val="C00000"/>
              </w:rPr>
              <w:t>Integriteit en professionaliteit</w:t>
            </w:r>
          </w:p>
          <w:p w14:paraId="65966143" w14:textId="77777777" w:rsidR="001411ED" w:rsidRPr="001411ED" w:rsidRDefault="001411ED" w:rsidP="001411ED">
            <w:pPr>
              <w:rPr>
                <w:b w:val="0"/>
                <w:bCs w:val="0"/>
              </w:rPr>
            </w:pPr>
            <w:r w:rsidRPr="001411ED">
              <w:rPr>
                <w:b w:val="0"/>
                <w:bCs w:val="0"/>
              </w:rPr>
              <w:t>Mediaprofessionals: Houd de hoogste normen van integriteit en professionaliteit hoog. Vermijd belangenverstrengeling en behoud het vertrouwen van het publiek.</w:t>
            </w:r>
          </w:p>
          <w:p w14:paraId="4951D77A" w14:textId="551E3FC0" w:rsidR="009D64E5" w:rsidRPr="001411ED" w:rsidRDefault="001411ED" w:rsidP="001411ED">
            <w:pPr>
              <w:rPr>
                <w:b w:val="0"/>
                <w:bCs w:val="0"/>
              </w:rPr>
            </w:pPr>
            <w:r w:rsidRPr="001411ED">
              <w:rPr>
                <w:b w:val="0"/>
                <w:bCs w:val="0"/>
              </w:rPr>
              <w:t>Beïnvloeders van sociale media: Demonstreer integriteit in alle online activiteiten. Hanteer professioneel gedrag en vermijd activiteiten die het vertrouwen kunnen schaden.</w:t>
            </w:r>
          </w:p>
          <w:p w14:paraId="79E6E583" w14:textId="77777777" w:rsidR="009D64E5" w:rsidRDefault="009D64E5" w:rsidP="00B53CB7">
            <w:pPr>
              <w:rPr>
                <w:i/>
                <w:iCs/>
              </w:rPr>
            </w:pPr>
          </w:p>
          <w:p w14:paraId="55DF0C26" w14:textId="77777777" w:rsidR="009D64E5" w:rsidRDefault="009D64E5" w:rsidP="00B53CB7">
            <w:pPr>
              <w:rPr>
                <w:i/>
                <w:iCs/>
              </w:rPr>
            </w:pPr>
          </w:p>
          <w:p w14:paraId="69CD1D17" w14:textId="2B17DD4B" w:rsidR="009D64E5" w:rsidRPr="00B53CB7" w:rsidRDefault="009D64E5" w:rsidP="00B53CB7">
            <w:pPr>
              <w:rPr>
                <w:b w:val="0"/>
                <w:bCs w:val="0"/>
                <w:i/>
                <w:iCs/>
              </w:rPr>
            </w:pPr>
          </w:p>
        </w:tc>
      </w:tr>
      <w:bookmarkEnd w:id="0"/>
    </w:tbl>
    <w:p w14:paraId="24F95D95" w14:textId="77777777" w:rsidR="00696ABC" w:rsidRPr="00FB7312" w:rsidRDefault="00696ABC" w:rsidP="005646CA">
      <w:pPr>
        <w:rPr>
          <w:b/>
          <w:i/>
          <w:color w:val="C00000"/>
          <w:sz w:val="24"/>
          <w:lang w:val="en-GB"/>
        </w:rPr>
      </w:pPr>
    </w:p>
    <w:sectPr w:rsidR="00696ABC" w:rsidRPr="00FB7312"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C5365"/>
    <w:rsid w:val="000D1CD3"/>
    <w:rsid w:val="000D263C"/>
    <w:rsid w:val="000E0C51"/>
    <w:rsid w:val="000E5E3F"/>
    <w:rsid w:val="000F015D"/>
    <w:rsid w:val="000F34C9"/>
    <w:rsid w:val="000F4C25"/>
    <w:rsid w:val="000F7190"/>
    <w:rsid w:val="00101507"/>
    <w:rsid w:val="00104A30"/>
    <w:rsid w:val="00104AC5"/>
    <w:rsid w:val="00105285"/>
    <w:rsid w:val="00116217"/>
    <w:rsid w:val="001411ED"/>
    <w:rsid w:val="0015238D"/>
    <w:rsid w:val="001707B6"/>
    <w:rsid w:val="00185551"/>
    <w:rsid w:val="001935EF"/>
    <w:rsid w:val="001A7079"/>
    <w:rsid w:val="001C0BBE"/>
    <w:rsid w:val="001C6E99"/>
    <w:rsid w:val="001F27DC"/>
    <w:rsid w:val="001F2E3F"/>
    <w:rsid w:val="001F674C"/>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A7D71"/>
    <w:rsid w:val="005C07DD"/>
    <w:rsid w:val="005C4053"/>
    <w:rsid w:val="005C53F8"/>
    <w:rsid w:val="005D0E86"/>
    <w:rsid w:val="005E61C8"/>
    <w:rsid w:val="00605A2B"/>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214A"/>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C5D4D"/>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86D30"/>
    <w:rsid w:val="0099588C"/>
    <w:rsid w:val="009A370B"/>
    <w:rsid w:val="009B5C8D"/>
    <w:rsid w:val="009C05AF"/>
    <w:rsid w:val="009D6411"/>
    <w:rsid w:val="009D64E5"/>
    <w:rsid w:val="009D786C"/>
    <w:rsid w:val="009E3274"/>
    <w:rsid w:val="009E4BF2"/>
    <w:rsid w:val="009F13D9"/>
    <w:rsid w:val="009F3476"/>
    <w:rsid w:val="00A249AA"/>
    <w:rsid w:val="00A30204"/>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96C"/>
    <w:rsid w:val="00B16F0F"/>
    <w:rsid w:val="00B21066"/>
    <w:rsid w:val="00B27FFD"/>
    <w:rsid w:val="00B32FF1"/>
    <w:rsid w:val="00B53CB7"/>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4087</Characters>
  <Application>Microsoft Office Word</Application>
  <DocSecurity>0</DocSecurity>
  <Lines>34</Lines>
  <Paragraphs>9</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7</cp:revision>
  <dcterms:created xsi:type="dcterms:W3CDTF">2024-05-28T14:37:00Z</dcterms:created>
  <dcterms:modified xsi:type="dcterms:W3CDTF">2024-05-28T14:40:00Z</dcterms:modified>
</cp:coreProperties>
</file>