
<file path=[Content_Types].xml><?xml version="1.0" encoding="utf-8"?>
<Types xmlns="http://schemas.openxmlformats.org/package/2006/content-types">
  <Default Extension="png" ContentType="image/png"/>
  <Default Extension="svg" ContentType="image/svg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32E87" w:rsidRPr="0056356B" w:rsidRDefault="00062E2B">
      <w:pPr>
        <w:pStyle w:val="Title"/>
        <w:pBdr>
          <w:bottom w:val="none" w:sz="0" w:space="0" w:color="auto"/>
        </w:pBdr>
        <w:jc w:val="center"/>
        <w:rPr>
          <w:rFonts w:asciiTheme="minorHAnsi" w:hAnsiTheme="minorHAnsi"/>
          <w:b/>
          <w:bCs/>
          <w:lang w:val="bg-BG"/>
        </w:rPr>
      </w:pPr>
      <w:r w:rsidRPr="0056356B">
        <w:rPr>
          <w:rFonts w:asciiTheme="minorHAnsi" w:hAnsiTheme="minorHAnsi"/>
          <w:b/>
          <w:bCs/>
          <w:sz w:val="44"/>
          <w:lang w:val="bg-BG"/>
        </w:rPr>
        <w:t>Материали за раздаване</w:t>
      </w:r>
    </w:p>
    <w:tbl>
      <w:tblPr>
        <w:tblStyle w:val="ListTable3-Accent51"/>
        <w:tblW w:w="83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63"/>
        <w:gridCol w:w="6096"/>
      </w:tblGrid>
      <w:tr w:rsidR="00B32E87" w:rsidRPr="0056356B" w:rsidTr="00B32E8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2263" w:type="dxa"/>
          </w:tcPr>
          <w:p w:rsidR="00B32E87" w:rsidRPr="0056356B" w:rsidRDefault="00062E2B">
            <w:pPr>
              <w:spacing w:after="0" w:line="240" w:lineRule="auto"/>
              <w:rPr>
                <w:b w:val="0"/>
                <w:bCs w:val="0"/>
                <w:lang w:val="bg-BG"/>
              </w:rPr>
            </w:pPr>
            <w:r w:rsidRPr="0056356B">
              <w:rPr>
                <w:lang w:val="bg-BG"/>
              </w:rPr>
              <w:t>Наименование на дейността</w:t>
            </w:r>
          </w:p>
        </w:tc>
        <w:tc>
          <w:tcPr>
            <w:tcW w:w="6096" w:type="dxa"/>
            <w:shd w:val="clear" w:color="auto" w:fill="auto"/>
          </w:tcPr>
          <w:p w:rsidR="00B32E87" w:rsidRPr="0056356B" w:rsidRDefault="00062E2B">
            <w:pPr>
              <w:spacing w:after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lang w:val="bg-BG"/>
              </w:rPr>
            </w:pPr>
            <w:r w:rsidRPr="0056356B">
              <w:rPr>
                <w:i/>
                <w:iCs/>
                <w:color w:val="auto"/>
                <w:lang w:val="bg-BG"/>
              </w:rPr>
              <w:t>Усъвършенстване на уменията за критично мислене в борбата с медийното информационно разстройство</w:t>
            </w:r>
            <w:r w:rsidRPr="0056356B">
              <w:rPr>
                <w:i/>
                <w:iCs/>
                <w:color w:val="auto"/>
                <w:lang w:val="bg-BG"/>
              </w:rPr>
              <w:t xml:space="preserve"> </w:t>
            </w:r>
            <w:r w:rsidRPr="0056356B">
              <w:rPr>
                <w:i/>
                <w:iCs/>
                <w:color w:val="C00000"/>
                <w:lang w:val="bg-BG"/>
              </w:rPr>
              <w:t xml:space="preserve">– </w:t>
            </w:r>
            <w:r w:rsidRPr="0056356B">
              <w:rPr>
                <w:i/>
                <w:iCs/>
                <w:color w:val="31849B" w:themeColor="accent5" w:themeShade="BF"/>
                <w:lang w:val="bg-BG"/>
              </w:rPr>
              <w:t>пример за разработване на казус</w:t>
            </w:r>
          </w:p>
        </w:tc>
      </w:tr>
    </w:tbl>
    <w:p w:rsidR="00B32E87" w:rsidRPr="0056356B" w:rsidRDefault="00B32E87">
      <w:pPr>
        <w:spacing w:after="0"/>
        <w:rPr>
          <w:sz w:val="24"/>
          <w:lang w:val="bg-BG"/>
        </w:rPr>
      </w:pPr>
    </w:p>
    <w:tbl>
      <w:tblPr>
        <w:tblStyle w:val="ListTable3-Accent51"/>
        <w:tblW w:w="83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359"/>
      </w:tblGrid>
      <w:tr w:rsidR="00B32E87" w:rsidRPr="0056356B" w:rsidTr="0056356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8359" w:type="dxa"/>
            <w:tcBorders>
              <w:bottom w:val="none" w:sz="0" w:space="0" w:color="auto"/>
              <w:right w:val="none" w:sz="0" w:space="0" w:color="auto"/>
            </w:tcBorders>
          </w:tcPr>
          <w:p w:rsidR="00B32E87" w:rsidRPr="0056356B" w:rsidRDefault="00062E2B">
            <w:pPr>
              <w:spacing w:after="0" w:line="240" w:lineRule="auto"/>
              <w:rPr>
                <w:b w:val="0"/>
                <w:bCs w:val="0"/>
                <w:lang w:val="bg-BG"/>
              </w:rPr>
            </w:pPr>
            <w:bookmarkStart w:id="0" w:name="_Hlk148612206"/>
            <w:r w:rsidRPr="0056356B">
              <w:rPr>
                <w:lang w:val="bg-BG"/>
              </w:rPr>
              <w:t xml:space="preserve">Участници  </w:t>
            </w:r>
          </w:p>
        </w:tc>
      </w:tr>
      <w:tr w:rsidR="00B32E87" w:rsidRPr="0056356B" w:rsidTr="0056356B">
        <w:trPr>
          <w:trHeight w:val="18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359" w:type="dxa"/>
            <w:tcBorders>
              <w:right w:val="none" w:sz="0" w:space="0" w:color="auto"/>
            </w:tcBorders>
          </w:tcPr>
          <w:p w:rsidR="00B32E87" w:rsidRPr="0056356B" w:rsidRDefault="00062E2B">
            <w:pPr>
              <w:spacing w:after="0"/>
              <w:rPr>
                <w:i/>
                <w:iCs/>
                <w:lang w:val="bg-BG"/>
              </w:rPr>
            </w:pPr>
            <w:r w:rsidRPr="0056356B">
              <w:rPr>
                <w:b w:val="0"/>
                <w:bCs w:val="0"/>
                <w:i/>
                <w:iCs/>
                <w:lang w:val="bg-BG"/>
              </w:rPr>
              <w:t xml:space="preserve">Проучването включва произволен брой участници (напр. 20) на </w:t>
            </w:r>
            <w:r w:rsidRPr="0056356B">
              <w:rPr>
                <w:b w:val="0"/>
                <w:bCs w:val="0"/>
                <w:i/>
                <w:iCs/>
                <w:lang w:val="bg-BG"/>
              </w:rPr>
              <w:t>възраст 18-25 години от различни среди, включително студенти, младежки работници, спортни треньори, библиотекари и др.</w:t>
            </w:r>
            <w:r w:rsidRPr="0056356B">
              <w:rPr>
                <w:b w:val="0"/>
                <w:bCs w:val="0"/>
                <w:i/>
                <w:iCs/>
                <w:lang w:val="bg-BG"/>
              </w:rPr>
              <w:t xml:space="preserve"> </w:t>
            </w:r>
          </w:p>
          <w:p w:rsidR="00B32E87" w:rsidRPr="0056356B" w:rsidRDefault="00B32E87">
            <w:pPr>
              <w:spacing w:after="0" w:line="240" w:lineRule="auto"/>
              <w:rPr>
                <w:i/>
                <w:iCs/>
                <w:lang w:val="bg-BG"/>
              </w:rPr>
            </w:pPr>
          </w:p>
        </w:tc>
      </w:tr>
      <w:bookmarkEnd w:id="0"/>
    </w:tbl>
    <w:p w:rsidR="00B32E87" w:rsidRPr="0056356B" w:rsidRDefault="00B32E87">
      <w:pPr>
        <w:spacing w:after="0"/>
        <w:rPr>
          <w:sz w:val="24"/>
          <w:lang w:val="bg-BG"/>
        </w:rPr>
      </w:pPr>
    </w:p>
    <w:tbl>
      <w:tblPr>
        <w:tblStyle w:val="ListTable3-Accent51"/>
        <w:tblW w:w="83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359"/>
      </w:tblGrid>
      <w:tr w:rsidR="00B32E87" w:rsidRPr="0056356B" w:rsidTr="0056356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8359" w:type="dxa"/>
            <w:tcBorders>
              <w:bottom w:val="none" w:sz="0" w:space="0" w:color="auto"/>
              <w:right w:val="none" w:sz="0" w:space="0" w:color="auto"/>
            </w:tcBorders>
          </w:tcPr>
          <w:p w:rsidR="00B32E87" w:rsidRPr="0056356B" w:rsidRDefault="00062E2B">
            <w:pPr>
              <w:spacing w:after="0" w:line="240" w:lineRule="auto"/>
              <w:rPr>
                <w:b w:val="0"/>
                <w:bCs w:val="0"/>
                <w:lang w:val="bg-BG"/>
              </w:rPr>
            </w:pPr>
            <w:bookmarkStart w:id="1" w:name="_Hlk148612240"/>
            <w:r w:rsidRPr="0056356B">
              <w:rPr>
                <w:lang w:val="bg-BG"/>
              </w:rPr>
              <w:t xml:space="preserve">Методология </w:t>
            </w:r>
          </w:p>
        </w:tc>
      </w:tr>
      <w:tr w:rsidR="00B32E87" w:rsidRPr="0056356B" w:rsidTr="0056356B">
        <w:trPr>
          <w:trHeight w:val="18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359" w:type="dxa"/>
            <w:tcBorders>
              <w:right w:val="none" w:sz="0" w:space="0" w:color="auto"/>
            </w:tcBorders>
          </w:tcPr>
          <w:p w:rsidR="00B32E87" w:rsidRDefault="00062E2B">
            <w:pPr>
              <w:spacing w:after="0"/>
              <w:rPr>
                <w:b w:val="0"/>
                <w:bCs w:val="0"/>
                <w:i/>
                <w:iCs/>
                <w:lang w:val="bg-BG"/>
              </w:rPr>
            </w:pPr>
            <w:bookmarkStart w:id="2" w:name="_Hlk148612226"/>
            <w:r w:rsidRPr="0056356B">
              <w:rPr>
                <w:i/>
                <w:iCs/>
                <w:color w:val="C00000"/>
                <w:lang w:val="bg-BG"/>
              </w:rPr>
              <w:t>Оценка преди обучението</w:t>
            </w:r>
            <w:r w:rsidRPr="0056356B">
              <w:rPr>
                <w:b w:val="0"/>
                <w:bCs w:val="0"/>
                <w:i/>
                <w:iCs/>
                <w:lang w:val="bg-BG"/>
              </w:rPr>
              <w:t xml:space="preserve">: </w:t>
            </w:r>
            <w:r w:rsidRPr="0056356B">
              <w:rPr>
                <w:b w:val="0"/>
                <w:bCs w:val="0"/>
                <w:i/>
                <w:iCs/>
                <w:lang w:val="bg-BG"/>
              </w:rPr>
              <w:t xml:space="preserve">На участниците </w:t>
            </w:r>
            <w:r w:rsidR="0056356B">
              <w:rPr>
                <w:b w:val="0"/>
                <w:bCs w:val="0"/>
                <w:i/>
                <w:iCs/>
                <w:lang w:val="bg-BG"/>
              </w:rPr>
              <w:t>е</w:t>
            </w:r>
            <w:r w:rsidRPr="0056356B">
              <w:rPr>
                <w:b w:val="0"/>
                <w:bCs w:val="0"/>
                <w:i/>
                <w:iCs/>
                <w:lang w:val="bg-BG"/>
              </w:rPr>
              <w:t xml:space="preserve"> предоставен въпросник преди обучението, за да се оценят техните основни познания и осведоменост по въпросите, свързани с </w:t>
            </w:r>
            <w:r w:rsidRPr="0056356B">
              <w:rPr>
                <w:b w:val="0"/>
                <w:bCs w:val="0"/>
                <w:i/>
                <w:iCs/>
                <w:lang w:val="bg-BG"/>
              </w:rPr>
              <w:t>ИР</w:t>
            </w:r>
            <w:r w:rsidRPr="0056356B">
              <w:rPr>
                <w:b w:val="0"/>
                <w:bCs w:val="0"/>
                <w:i/>
                <w:iCs/>
                <w:lang w:val="bg-BG"/>
              </w:rPr>
              <w:t>. Той включва</w:t>
            </w:r>
            <w:r w:rsidRPr="0056356B">
              <w:rPr>
                <w:b w:val="0"/>
                <w:bCs w:val="0"/>
                <w:i/>
                <w:iCs/>
                <w:lang w:val="bg-BG"/>
              </w:rPr>
              <w:t xml:space="preserve"> въпроси относно навиците им за потребление на медии, осведомеността им за ресурсите за проверка н</w:t>
            </w:r>
            <w:r w:rsidRPr="0056356B">
              <w:rPr>
                <w:b w:val="0"/>
                <w:bCs w:val="0"/>
                <w:i/>
                <w:iCs/>
                <w:lang w:val="bg-BG"/>
              </w:rPr>
              <w:t>а фактите и способността им да правят разлика между достоверни и недостоверни източници.</w:t>
            </w:r>
          </w:p>
          <w:p w:rsidR="0056356B" w:rsidRPr="0056356B" w:rsidRDefault="0056356B">
            <w:pPr>
              <w:spacing w:after="0"/>
              <w:rPr>
                <w:b w:val="0"/>
                <w:bCs w:val="0"/>
                <w:i/>
                <w:iCs/>
                <w:color w:val="C00000"/>
                <w:lang w:val="bg-BG"/>
              </w:rPr>
            </w:pPr>
          </w:p>
          <w:p w:rsidR="00B32E87" w:rsidRPr="0056356B" w:rsidRDefault="00062E2B">
            <w:pPr>
              <w:spacing w:after="0" w:line="240" w:lineRule="auto"/>
              <w:rPr>
                <w:b w:val="0"/>
                <w:bCs w:val="0"/>
                <w:i/>
                <w:iCs/>
                <w:lang w:val="bg-BG"/>
              </w:rPr>
            </w:pPr>
            <w:r w:rsidRPr="0056356B">
              <w:rPr>
                <w:i/>
                <w:iCs/>
                <w:color w:val="C00000"/>
                <w:lang w:val="bg-BG"/>
              </w:rPr>
              <w:t>Програма за обучение по рефлексивни умения</w:t>
            </w:r>
            <w:r w:rsidRPr="0056356B">
              <w:rPr>
                <w:i/>
                <w:iCs/>
                <w:lang w:val="bg-BG"/>
              </w:rPr>
              <w:t xml:space="preserve">: </w:t>
            </w:r>
            <w:r w:rsidRPr="0056356B">
              <w:rPr>
                <w:i/>
                <w:iCs/>
                <w:lang w:val="bg-BG"/>
              </w:rPr>
              <w:t xml:space="preserve">По време на избрания период участниците </w:t>
            </w:r>
            <w:r w:rsidR="0056356B">
              <w:rPr>
                <w:i/>
                <w:iCs/>
                <w:lang w:val="bg-BG"/>
              </w:rPr>
              <w:t xml:space="preserve">се включват </w:t>
            </w:r>
            <w:r w:rsidRPr="0056356B">
              <w:rPr>
                <w:i/>
                <w:iCs/>
                <w:lang w:val="bg-BG"/>
              </w:rPr>
              <w:t xml:space="preserve">в поредица от семинари, всеки от които се фокусираше върху конкретен </w:t>
            </w:r>
            <w:r w:rsidRPr="0056356B">
              <w:rPr>
                <w:i/>
                <w:iCs/>
                <w:lang w:val="bg-BG"/>
              </w:rPr>
              <w:t>аспект на уменията за критично осмисляне, включително:</w:t>
            </w:r>
          </w:p>
          <w:p w:rsidR="00B32E87" w:rsidRPr="0056356B" w:rsidRDefault="00B32E87">
            <w:pPr>
              <w:spacing w:after="0" w:line="240" w:lineRule="auto"/>
              <w:rPr>
                <w:b w:val="0"/>
                <w:bCs w:val="0"/>
                <w:i/>
                <w:iCs/>
                <w:lang w:val="bg-BG"/>
              </w:rPr>
            </w:pPr>
          </w:p>
          <w:p w:rsidR="00B32E87" w:rsidRPr="0056356B" w:rsidRDefault="00062E2B">
            <w:pPr>
              <w:spacing w:after="0" w:line="240" w:lineRule="auto"/>
              <w:rPr>
                <w:b w:val="0"/>
                <w:bCs w:val="0"/>
                <w:i/>
                <w:iCs/>
                <w:lang w:val="bg-BG"/>
              </w:rPr>
            </w:pPr>
            <w:r w:rsidRPr="0056356B">
              <w:rPr>
                <w:i/>
                <w:iCs/>
                <w:lang w:val="bg-BG"/>
              </w:rPr>
              <w:t xml:space="preserve">a. Медийна грамотност: Разбиране на медийната пристрастност, достоверност и разграничаване на надеждни и ненадеждни източници </w:t>
            </w:r>
          </w:p>
          <w:p w:rsidR="00B32E87" w:rsidRPr="0056356B" w:rsidRDefault="00062E2B">
            <w:pPr>
              <w:spacing w:after="0" w:line="240" w:lineRule="auto"/>
              <w:rPr>
                <w:b w:val="0"/>
                <w:bCs w:val="0"/>
                <w:i/>
                <w:iCs/>
                <w:lang w:val="bg-BG"/>
              </w:rPr>
            </w:pPr>
            <w:r w:rsidRPr="0056356B">
              <w:rPr>
                <w:i/>
                <w:iCs/>
                <w:lang w:val="bg-BG"/>
              </w:rPr>
              <w:t>b. Проверка на фактите: Техники и инструменти за проверка на информацията</w:t>
            </w:r>
            <w:r w:rsidRPr="0056356B">
              <w:rPr>
                <w:i/>
                <w:iCs/>
                <w:lang w:val="bg-BG"/>
              </w:rPr>
              <w:t xml:space="preserve">  </w:t>
            </w:r>
          </w:p>
          <w:p w:rsidR="00B32E87" w:rsidRPr="0056356B" w:rsidRDefault="00062E2B">
            <w:pPr>
              <w:spacing w:after="0" w:line="240" w:lineRule="auto"/>
              <w:rPr>
                <w:b w:val="0"/>
                <w:bCs w:val="0"/>
                <w:i/>
                <w:iCs/>
                <w:lang w:val="bg-BG"/>
              </w:rPr>
            </w:pPr>
            <w:r w:rsidRPr="0056356B">
              <w:rPr>
                <w:i/>
                <w:iCs/>
                <w:lang w:val="bg-BG"/>
              </w:rPr>
              <w:t>c. Критично мислене: Анализиране и критично оценяване на информацията.</w:t>
            </w:r>
          </w:p>
          <w:p w:rsidR="00B32E87" w:rsidRPr="0056356B" w:rsidRDefault="00062E2B">
            <w:pPr>
              <w:spacing w:after="0" w:line="240" w:lineRule="auto"/>
              <w:rPr>
                <w:b w:val="0"/>
                <w:bCs w:val="0"/>
                <w:i/>
                <w:iCs/>
                <w:lang w:val="bg-BG"/>
              </w:rPr>
            </w:pPr>
            <w:r w:rsidRPr="0056356B">
              <w:rPr>
                <w:i/>
                <w:iCs/>
                <w:lang w:val="bg-BG"/>
              </w:rPr>
              <w:t>d. Отговорно споделяне: Важността на това да не се разпространява невярна информация.</w:t>
            </w:r>
          </w:p>
          <w:p w:rsidR="00B32E87" w:rsidRPr="0056356B" w:rsidRDefault="00B32E87">
            <w:pPr>
              <w:spacing w:after="0"/>
              <w:rPr>
                <w:i/>
                <w:iCs/>
                <w:lang w:val="bg-BG"/>
              </w:rPr>
            </w:pPr>
          </w:p>
          <w:p w:rsidR="00B32E87" w:rsidRPr="0056356B" w:rsidRDefault="00062E2B">
            <w:pPr>
              <w:spacing w:after="0"/>
              <w:rPr>
                <w:b w:val="0"/>
                <w:bCs w:val="0"/>
                <w:i/>
                <w:iCs/>
                <w:lang w:val="bg-BG"/>
              </w:rPr>
            </w:pPr>
            <w:r w:rsidRPr="0056356B">
              <w:rPr>
                <w:i/>
                <w:iCs/>
                <w:color w:val="C00000"/>
                <w:lang w:val="bg-BG"/>
              </w:rPr>
              <w:t>Оценка след обучението</w:t>
            </w:r>
            <w:r w:rsidRPr="0056356B">
              <w:rPr>
                <w:i/>
                <w:iCs/>
                <w:lang w:val="bg-BG"/>
              </w:rPr>
              <w:t>:</w:t>
            </w:r>
            <w:r w:rsidRPr="0056356B">
              <w:rPr>
                <w:b w:val="0"/>
                <w:bCs w:val="0"/>
                <w:i/>
                <w:iCs/>
                <w:lang w:val="bg-BG"/>
              </w:rPr>
              <w:t xml:space="preserve"> </w:t>
            </w:r>
            <w:r w:rsidRPr="0056356B">
              <w:rPr>
                <w:b w:val="0"/>
                <w:bCs w:val="0"/>
                <w:i/>
                <w:iCs/>
                <w:lang w:val="bg-BG"/>
              </w:rPr>
              <w:t xml:space="preserve">След приключване на програмата за обучение на участниците </w:t>
            </w:r>
            <w:r w:rsidR="0056356B">
              <w:rPr>
                <w:b w:val="0"/>
                <w:bCs w:val="0"/>
                <w:i/>
                <w:iCs/>
                <w:lang w:val="bg-BG"/>
              </w:rPr>
              <w:t xml:space="preserve">се </w:t>
            </w:r>
            <w:r w:rsidRPr="0056356B">
              <w:rPr>
                <w:b w:val="0"/>
                <w:bCs w:val="0"/>
                <w:i/>
                <w:iCs/>
                <w:lang w:val="bg-BG"/>
              </w:rPr>
              <w:t>предоста</w:t>
            </w:r>
            <w:r w:rsidRPr="0056356B">
              <w:rPr>
                <w:b w:val="0"/>
                <w:bCs w:val="0"/>
                <w:i/>
                <w:iCs/>
                <w:lang w:val="bg-BG"/>
              </w:rPr>
              <w:t>в</w:t>
            </w:r>
            <w:r w:rsidR="0056356B">
              <w:rPr>
                <w:b w:val="0"/>
                <w:bCs w:val="0"/>
                <w:i/>
                <w:iCs/>
                <w:lang w:val="bg-BG"/>
              </w:rPr>
              <w:t>я</w:t>
            </w:r>
            <w:r w:rsidRPr="0056356B">
              <w:rPr>
                <w:b w:val="0"/>
                <w:bCs w:val="0"/>
                <w:i/>
                <w:iCs/>
                <w:lang w:val="bg-BG"/>
              </w:rPr>
              <w:t xml:space="preserve"> въпросник</w:t>
            </w:r>
            <w:r w:rsidRPr="0056356B">
              <w:rPr>
                <w:b w:val="0"/>
                <w:bCs w:val="0"/>
                <w:i/>
                <w:iCs/>
                <w:lang w:val="bg-BG"/>
              </w:rPr>
              <w:t>, който отразява</w:t>
            </w:r>
            <w:r w:rsidRPr="0056356B">
              <w:rPr>
                <w:b w:val="0"/>
                <w:bCs w:val="0"/>
                <w:i/>
                <w:iCs/>
                <w:lang w:val="bg-BG"/>
              </w:rPr>
              <w:t xml:space="preserve"> оценката преди обучението. Това позвол</w:t>
            </w:r>
            <w:r w:rsidR="0056356B">
              <w:rPr>
                <w:b w:val="0"/>
                <w:bCs w:val="0"/>
                <w:i/>
                <w:iCs/>
                <w:lang w:val="bg-BG"/>
              </w:rPr>
              <w:t xml:space="preserve">ява </w:t>
            </w:r>
            <w:r w:rsidRPr="0056356B">
              <w:rPr>
                <w:b w:val="0"/>
                <w:bCs w:val="0"/>
                <w:i/>
                <w:iCs/>
                <w:lang w:val="bg-BG"/>
              </w:rPr>
              <w:t>да се измерят всички промени в знанията, нагласите и поведението на участниците, свързани с ИР.</w:t>
            </w:r>
          </w:p>
          <w:p w:rsidR="00B32E87" w:rsidRPr="0056356B" w:rsidRDefault="00B32E87">
            <w:pPr>
              <w:spacing w:after="0"/>
              <w:rPr>
                <w:i/>
                <w:iCs/>
                <w:lang w:val="bg-BG"/>
              </w:rPr>
            </w:pPr>
          </w:p>
          <w:p w:rsidR="00B32E87" w:rsidRPr="0056356B" w:rsidRDefault="00062E2B">
            <w:pPr>
              <w:spacing w:after="0"/>
              <w:rPr>
                <w:b w:val="0"/>
                <w:bCs w:val="0"/>
                <w:i/>
                <w:iCs/>
                <w:lang w:val="bg-BG"/>
              </w:rPr>
            </w:pPr>
            <w:r w:rsidRPr="0056356B">
              <w:rPr>
                <w:i/>
                <w:iCs/>
                <w:color w:val="C00000"/>
                <w:lang w:val="bg-BG"/>
              </w:rPr>
              <w:t>Последваща оценка</w:t>
            </w:r>
            <w:r w:rsidRPr="0056356B">
              <w:rPr>
                <w:i/>
                <w:iCs/>
                <w:lang w:val="bg-BG"/>
              </w:rPr>
              <w:t xml:space="preserve">: </w:t>
            </w:r>
            <w:r w:rsidRPr="0056356B">
              <w:rPr>
                <w:b w:val="0"/>
                <w:bCs w:val="0"/>
                <w:i/>
                <w:iCs/>
                <w:lang w:val="bg-BG"/>
              </w:rPr>
              <w:t xml:space="preserve">Шест месеца след обучението </w:t>
            </w:r>
            <w:r w:rsidR="0056356B">
              <w:rPr>
                <w:b w:val="0"/>
                <w:bCs w:val="0"/>
                <w:i/>
                <w:iCs/>
                <w:lang w:val="bg-BG"/>
              </w:rPr>
              <w:t xml:space="preserve">се </w:t>
            </w:r>
            <w:r w:rsidRPr="0056356B">
              <w:rPr>
                <w:b w:val="0"/>
                <w:bCs w:val="0"/>
                <w:i/>
                <w:iCs/>
                <w:lang w:val="bg-BG"/>
              </w:rPr>
              <w:t>прове</w:t>
            </w:r>
            <w:r w:rsidR="0056356B">
              <w:rPr>
                <w:b w:val="0"/>
                <w:bCs w:val="0"/>
                <w:i/>
                <w:iCs/>
                <w:lang w:val="bg-BG"/>
              </w:rPr>
              <w:t xml:space="preserve">жда </w:t>
            </w:r>
            <w:r w:rsidRPr="0056356B">
              <w:rPr>
                <w:b w:val="0"/>
                <w:bCs w:val="0"/>
                <w:i/>
                <w:iCs/>
                <w:lang w:val="bg-BG"/>
              </w:rPr>
              <w:t>последващ</w:t>
            </w:r>
            <w:r w:rsidRPr="0056356B">
              <w:rPr>
                <w:b w:val="0"/>
                <w:bCs w:val="0"/>
                <w:i/>
                <w:iCs/>
                <w:lang w:val="bg-BG"/>
              </w:rPr>
              <w:t xml:space="preserve">а оценка, за да се определи дългосрочното въздействие на обучението по рефлексивни умения върху навиците на участниците за потребление на медии и способността им да се борят с </w:t>
            </w:r>
            <w:r w:rsidRPr="0056356B">
              <w:rPr>
                <w:b w:val="0"/>
                <w:bCs w:val="0"/>
                <w:i/>
                <w:iCs/>
                <w:lang w:val="bg-BG"/>
              </w:rPr>
              <w:t>ИР</w:t>
            </w:r>
            <w:r w:rsidRPr="0056356B">
              <w:rPr>
                <w:b w:val="0"/>
                <w:bCs w:val="0"/>
                <w:i/>
                <w:iCs/>
                <w:lang w:val="bg-BG"/>
              </w:rPr>
              <w:t>.</w:t>
            </w:r>
          </w:p>
          <w:p w:rsidR="00B32E87" w:rsidRPr="0056356B" w:rsidRDefault="00B32E87">
            <w:pPr>
              <w:spacing w:after="0" w:line="240" w:lineRule="auto"/>
              <w:rPr>
                <w:i/>
                <w:iCs/>
                <w:lang w:val="bg-BG"/>
              </w:rPr>
            </w:pPr>
          </w:p>
        </w:tc>
      </w:tr>
      <w:bookmarkEnd w:id="1"/>
      <w:bookmarkEnd w:id="2"/>
    </w:tbl>
    <w:p w:rsidR="00B32E87" w:rsidRPr="0056356B" w:rsidRDefault="00B32E87">
      <w:pPr>
        <w:spacing w:after="0"/>
        <w:rPr>
          <w:sz w:val="24"/>
          <w:lang w:val="bg-BG"/>
        </w:rPr>
      </w:pPr>
    </w:p>
    <w:p w:rsidR="00B32E87" w:rsidRPr="0056356B" w:rsidRDefault="00B32E87">
      <w:pPr>
        <w:spacing w:after="0"/>
        <w:rPr>
          <w:sz w:val="24"/>
          <w:lang w:val="bg-BG"/>
        </w:rPr>
      </w:pPr>
    </w:p>
    <w:p w:rsidR="00B32E87" w:rsidRPr="0056356B" w:rsidRDefault="00B32E87">
      <w:pPr>
        <w:spacing w:after="0"/>
        <w:rPr>
          <w:sz w:val="24"/>
          <w:lang w:val="bg-BG"/>
        </w:rPr>
      </w:pPr>
    </w:p>
    <w:tbl>
      <w:tblPr>
        <w:tblStyle w:val="ListTable3-Accent51"/>
        <w:tblW w:w="83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359"/>
      </w:tblGrid>
      <w:tr w:rsidR="00B32E87" w:rsidRPr="0056356B" w:rsidTr="0056356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8359" w:type="dxa"/>
            <w:tcBorders>
              <w:bottom w:val="none" w:sz="0" w:space="0" w:color="auto"/>
              <w:right w:val="none" w:sz="0" w:space="0" w:color="auto"/>
            </w:tcBorders>
          </w:tcPr>
          <w:p w:rsidR="00B32E87" w:rsidRPr="0056356B" w:rsidRDefault="00062E2B">
            <w:pPr>
              <w:spacing w:after="0" w:line="240" w:lineRule="auto"/>
              <w:rPr>
                <w:b w:val="0"/>
                <w:bCs w:val="0"/>
                <w:lang w:val="bg-BG"/>
              </w:rPr>
            </w:pPr>
            <w:r w:rsidRPr="0056356B">
              <w:rPr>
                <w:lang w:val="bg-BG"/>
              </w:rPr>
              <w:t xml:space="preserve">Резултати </w:t>
            </w:r>
          </w:p>
        </w:tc>
      </w:tr>
      <w:tr w:rsidR="00B32E87" w:rsidRPr="0056356B" w:rsidTr="0056356B">
        <w:trPr>
          <w:trHeight w:val="18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359" w:type="dxa"/>
            <w:tcBorders>
              <w:right w:val="none" w:sz="0" w:space="0" w:color="auto"/>
            </w:tcBorders>
          </w:tcPr>
          <w:p w:rsidR="00B32E87" w:rsidRPr="0056356B" w:rsidRDefault="00062E2B">
            <w:pPr>
              <w:spacing w:after="0" w:line="240" w:lineRule="auto"/>
              <w:rPr>
                <w:b w:val="0"/>
                <w:bCs w:val="0"/>
                <w:i/>
                <w:iCs/>
                <w:lang w:val="bg-BG"/>
              </w:rPr>
            </w:pPr>
            <w:r w:rsidRPr="0056356B">
              <w:rPr>
                <w:i/>
                <w:iCs/>
                <w:color w:val="C00000"/>
                <w:lang w:val="bg-BG"/>
              </w:rPr>
              <w:t>Подобрени знания</w:t>
            </w:r>
            <w:r w:rsidRPr="0056356B">
              <w:rPr>
                <w:i/>
                <w:iCs/>
                <w:lang w:val="bg-BG"/>
              </w:rPr>
              <w:t xml:space="preserve">: </w:t>
            </w:r>
            <w:r w:rsidRPr="0056356B">
              <w:rPr>
                <w:i/>
                <w:iCs/>
                <w:lang w:val="bg-BG"/>
              </w:rPr>
              <w:t>След програмата за обучение участниците</w:t>
            </w:r>
            <w:r w:rsidRPr="0056356B">
              <w:rPr>
                <w:i/>
                <w:iCs/>
                <w:lang w:val="bg-BG"/>
              </w:rPr>
              <w:t xml:space="preserve"> демонстрира</w:t>
            </w:r>
            <w:r w:rsidR="0056356B">
              <w:rPr>
                <w:i/>
                <w:iCs/>
                <w:lang w:val="bg-BG"/>
              </w:rPr>
              <w:t>т</w:t>
            </w:r>
            <w:r w:rsidRPr="0056356B">
              <w:rPr>
                <w:i/>
                <w:iCs/>
                <w:lang w:val="bg-BG"/>
              </w:rPr>
              <w:t xml:space="preserve"> значително подобрение на познанията си по въпроси, свързани с ИР. Те показ</w:t>
            </w:r>
            <w:r w:rsidR="0056356B">
              <w:rPr>
                <w:i/>
                <w:iCs/>
                <w:lang w:val="bg-BG"/>
              </w:rPr>
              <w:t>ват</w:t>
            </w:r>
            <w:r w:rsidRPr="0056356B">
              <w:rPr>
                <w:i/>
                <w:iCs/>
                <w:lang w:val="bg-BG"/>
              </w:rPr>
              <w:t xml:space="preserve"> по-добро разбиране на медийните пристрастия, техниките за проверка на фактите и значението на критичното мислене.</w:t>
            </w:r>
          </w:p>
          <w:p w:rsidR="00B32E87" w:rsidRPr="0056356B" w:rsidRDefault="00B32E87">
            <w:pPr>
              <w:spacing w:after="0" w:line="240" w:lineRule="auto"/>
              <w:rPr>
                <w:b w:val="0"/>
                <w:bCs w:val="0"/>
                <w:i/>
                <w:iCs/>
                <w:lang w:val="bg-BG"/>
              </w:rPr>
            </w:pPr>
          </w:p>
          <w:p w:rsidR="00B32E87" w:rsidRPr="0056356B" w:rsidRDefault="00062E2B">
            <w:pPr>
              <w:spacing w:after="0" w:line="240" w:lineRule="auto"/>
              <w:rPr>
                <w:b w:val="0"/>
                <w:bCs w:val="0"/>
                <w:i/>
                <w:iCs/>
                <w:lang w:val="bg-BG"/>
              </w:rPr>
            </w:pPr>
            <w:r w:rsidRPr="0056356B">
              <w:rPr>
                <w:i/>
                <w:iCs/>
                <w:color w:val="C00000"/>
                <w:lang w:val="bg-BG"/>
              </w:rPr>
              <w:t>Повишена осведоменост</w:t>
            </w:r>
            <w:r w:rsidRPr="0056356B">
              <w:rPr>
                <w:i/>
                <w:iCs/>
                <w:lang w:val="bg-BG"/>
              </w:rPr>
              <w:t xml:space="preserve">: </w:t>
            </w:r>
            <w:r w:rsidRPr="0056356B">
              <w:rPr>
                <w:i/>
                <w:iCs/>
                <w:lang w:val="bg-BG"/>
              </w:rPr>
              <w:t xml:space="preserve">Участниците </w:t>
            </w:r>
            <w:r w:rsidR="0056356B">
              <w:rPr>
                <w:i/>
                <w:iCs/>
                <w:lang w:val="bg-BG"/>
              </w:rPr>
              <w:t xml:space="preserve">разбират по-добре </w:t>
            </w:r>
            <w:r w:rsidRPr="0056356B">
              <w:rPr>
                <w:i/>
                <w:iCs/>
                <w:lang w:val="bg-BG"/>
              </w:rPr>
              <w:t>навиците си за медийно потребление и с потенциала на ИР. Те съобщават, че по-често използват инструменти за проверка на фактите и се съмняват в достоверността на източниците.</w:t>
            </w:r>
          </w:p>
          <w:p w:rsidR="00B32E87" w:rsidRPr="0056356B" w:rsidRDefault="00B32E87">
            <w:pPr>
              <w:spacing w:after="0" w:line="240" w:lineRule="auto"/>
              <w:rPr>
                <w:b w:val="0"/>
                <w:bCs w:val="0"/>
                <w:i/>
                <w:iCs/>
                <w:lang w:val="bg-BG"/>
              </w:rPr>
            </w:pPr>
          </w:p>
          <w:p w:rsidR="00B32E87" w:rsidRPr="0056356B" w:rsidRDefault="00062E2B">
            <w:pPr>
              <w:spacing w:after="0" w:line="240" w:lineRule="auto"/>
              <w:rPr>
                <w:b w:val="0"/>
                <w:bCs w:val="0"/>
                <w:i/>
                <w:iCs/>
                <w:lang w:val="bg-BG"/>
              </w:rPr>
            </w:pPr>
            <w:r w:rsidRPr="0056356B">
              <w:rPr>
                <w:i/>
                <w:iCs/>
                <w:color w:val="C00000"/>
                <w:lang w:val="bg-BG"/>
              </w:rPr>
              <w:t>Отговорно споделяне</w:t>
            </w:r>
            <w:r w:rsidRPr="0056356B">
              <w:rPr>
                <w:i/>
                <w:iCs/>
                <w:color w:val="C00000"/>
                <w:lang w:val="bg-BG"/>
              </w:rPr>
              <w:t xml:space="preserve">: </w:t>
            </w:r>
            <w:r w:rsidRPr="0056356B">
              <w:rPr>
                <w:i/>
                <w:iCs/>
                <w:lang w:val="bg-BG"/>
              </w:rPr>
              <w:t xml:space="preserve">Обучението </w:t>
            </w:r>
            <w:r w:rsidR="0056356B">
              <w:rPr>
                <w:i/>
                <w:iCs/>
                <w:lang w:val="bg-BG"/>
              </w:rPr>
              <w:t xml:space="preserve">води </w:t>
            </w:r>
            <w:r w:rsidRPr="0056356B">
              <w:rPr>
                <w:i/>
                <w:iCs/>
                <w:lang w:val="bg-BG"/>
              </w:rPr>
              <w:t>до намаляване на разпространението</w:t>
            </w:r>
            <w:r w:rsidRPr="0056356B">
              <w:rPr>
                <w:i/>
                <w:iCs/>
                <w:lang w:val="bg-BG"/>
              </w:rPr>
              <w:t xml:space="preserve"> на непроверена или невярна информация сред участниците. Те ста</w:t>
            </w:r>
            <w:r w:rsidR="0056356B">
              <w:rPr>
                <w:i/>
                <w:iCs/>
                <w:lang w:val="bg-BG"/>
              </w:rPr>
              <w:t xml:space="preserve">ват </w:t>
            </w:r>
            <w:r w:rsidRPr="0056356B">
              <w:rPr>
                <w:i/>
                <w:iCs/>
                <w:lang w:val="bg-BG"/>
              </w:rPr>
              <w:t>по-предпазливи при споделянето на информация в социалните медии.</w:t>
            </w:r>
          </w:p>
          <w:p w:rsidR="00B32E87" w:rsidRPr="0056356B" w:rsidRDefault="00B32E87">
            <w:pPr>
              <w:spacing w:after="0" w:line="240" w:lineRule="auto"/>
              <w:rPr>
                <w:b w:val="0"/>
                <w:bCs w:val="0"/>
                <w:i/>
                <w:iCs/>
                <w:lang w:val="bg-BG"/>
              </w:rPr>
            </w:pPr>
          </w:p>
          <w:p w:rsidR="00B32E87" w:rsidRPr="0056356B" w:rsidRDefault="00062E2B">
            <w:pPr>
              <w:spacing w:after="0"/>
              <w:rPr>
                <w:i/>
                <w:iCs/>
                <w:lang w:val="bg-BG"/>
              </w:rPr>
            </w:pPr>
            <w:r w:rsidRPr="0056356B">
              <w:rPr>
                <w:i/>
                <w:iCs/>
                <w:color w:val="C00000"/>
                <w:lang w:val="bg-BG"/>
              </w:rPr>
              <w:t>Дългосрочно въздействие</w:t>
            </w:r>
            <w:r w:rsidRPr="0056356B">
              <w:rPr>
                <w:i/>
                <w:iCs/>
                <w:lang w:val="bg-BG"/>
              </w:rPr>
              <w:t xml:space="preserve">: </w:t>
            </w:r>
            <w:r w:rsidRPr="0056356B">
              <w:rPr>
                <w:b w:val="0"/>
                <w:bCs w:val="0"/>
                <w:i/>
                <w:iCs/>
                <w:lang w:val="bg-BG"/>
              </w:rPr>
              <w:t>Последващата оценка показа, че участниците са запазили подобрените си умения за рефлексия и навиц</w:t>
            </w:r>
            <w:r w:rsidRPr="0056356B">
              <w:rPr>
                <w:b w:val="0"/>
                <w:bCs w:val="0"/>
                <w:i/>
                <w:iCs/>
                <w:lang w:val="bg-BG"/>
              </w:rPr>
              <w:t>и за отговорно медийно потребление, което показва трайно въздействие на програмата за обучение.</w:t>
            </w:r>
          </w:p>
          <w:p w:rsidR="00B32E87" w:rsidRPr="0056356B" w:rsidRDefault="00B32E87">
            <w:pPr>
              <w:spacing w:after="0"/>
              <w:rPr>
                <w:i/>
                <w:iCs/>
                <w:lang w:val="bg-BG"/>
              </w:rPr>
            </w:pPr>
          </w:p>
        </w:tc>
      </w:tr>
    </w:tbl>
    <w:p w:rsidR="00B32E87" w:rsidRPr="0056356B" w:rsidRDefault="00B32E87">
      <w:pPr>
        <w:spacing w:after="0"/>
        <w:rPr>
          <w:sz w:val="24"/>
          <w:lang w:val="bg-BG"/>
        </w:rPr>
      </w:pPr>
    </w:p>
    <w:p w:rsidR="00B32E87" w:rsidRPr="0056356B" w:rsidRDefault="00B32E87">
      <w:pPr>
        <w:spacing w:after="0"/>
        <w:rPr>
          <w:color w:val="4F81BD" w:themeColor="accent1"/>
          <w:lang w:val="bg-BG"/>
        </w:rPr>
      </w:pPr>
    </w:p>
    <w:tbl>
      <w:tblPr>
        <w:tblStyle w:val="ListTable3-Accent51"/>
        <w:tblW w:w="83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359"/>
      </w:tblGrid>
      <w:tr w:rsidR="00B32E87" w:rsidRPr="0056356B" w:rsidTr="0056356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8359" w:type="dxa"/>
            <w:tcBorders>
              <w:bottom w:val="none" w:sz="0" w:space="0" w:color="auto"/>
              <w:right w:val="none" w:sz="0" w:space="0" w:color="auto"/>
            </w:tcBorders>
          </w:tcPr>
          <w:p w:rsidR="00B32E87" w:rsidRPr="0056356B" w:rsidRDefault="00062E2B">
            <w:pPr>
              <w:spacing w:after="0" w:line="240" w:lineRule="auto"/>
              <w:rPr>
                <w:b w:val="0"/>
                <w:bCs w:val="0"/>
                <w:lang w:val="bg-BG"/>
              </w:rPr>
            </w:pPr>
            <w:r w:rsidRPr="0056356B">
              <w:rPr>
                <w:lang w:val="bg-BG"/>
              </w:rPr>
              <w:t xml:space="preserve">Заключение </w:t>
            </w:r>
          </w:p>
        </w:tc>
      </w:tr>
      <w:tr w:rsidR="00B32E87" w:rsidRPr="0056356B" w:rsidTr="0056356B">
        <w:trPr>
          <w:trHeight w:val="18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359" w:type="dxa"/>
            <w:tcBorders>
              <w:right w:val="none" w:sz="0" w:space="0" w:color="auto"/>
            </w:tcBorders>
          </w:tcPr>
          <w:p w:rsidR="00B32E87" w:rsidRPr="0056356B" w:rsidRDefault="00062E2B">
            <w:pPr>
              <w:spacing w:after="0"/>
              <w:rPr>
                <w:i/>
                <w:iCs/>
                <w:lang w:val="bg-BG"/>
              </w:rPr>
            </w:pPr>
            <w:r w:rsidRPr="0056356B">
              <w:rPr>
                <w:b w:val="0"/>
                <w:bCs w:val="0"/>
                <w:i/>
                <w:iCs/>
                <w:lang w:val="bg-BG"/>
              </w:rPr>
              <w:t xml:space="preserve">Това проучване показва ефективността на програма за обучение по рефлексивни умения за подобряване на способностите на хората да разпознават и </w:t>
            </w:r>
            <w:r w:rsidRPr="0056356B">
              <w:rPr>
                <w:b w:val="0"/>
                <w:bCs w:val="0"/>
                <w:i/>
                <w:iCs/>
                <w:lang w:val="bg-BG"/>
              </w:rPr>
              <w:t xml:space="preserve">да се борят с медийното информационно разстройство. Чрез подобряване на медийната </w:t>
            </w:r>
            <w:bookmarkStart w:id="3" w:name="_GoBack"/>
            <w:bookmarkEnd w:id="3"/>
            <w:r w:rsidRPr="0056356B">
              <w:rPr>
                <w:b w:val="0"/>
                <w:bCs w:val="0"/>
                <w:i/>
                <w:iCs/>
                <w:lang w:val="bg-BG"/>
              </w:rPr>
              <w:t>грамотност, уменията за проверка на фактите и критичното мислене участниците развиват по-силна защита срещу дезинформацията и са по-отговорни в навиците си за потребление и с</w:t>
            </w:r>
            <w:r w:rsidRPr="0056356B">
              <w:rPr>
                <w:b w:val="0"/>
                <w:bCs w:val="0"/>
                <w:i/>
                <w:iCs/>
                <w:lang w:val="bg-BG"/>
              </w:rPr>
              <w:t>поделяне на медии. Тези резултати подчертават значението на включването на обучението по рефлексивни умения в образователните програми и кампаниите за повишаване на обществената осведоменост за справяне с широко разпространения проблем на ИР в цифровата ер</w:t>
            </w:r>
            <w:r w:rsidRPr="0056356B">
              <w:rPr>
                <w:b w:val="0"/>
                <w:bCs w:val="0"/>
                <w:i/>
                <w:iCs/>
                <w:lang w:val="bg-BG"/>
              </w:rPr>
              <w:t>а.</w:t>
            </w:r>
          </w:p>
          <w:p w:rsidR="00B32E87" w:rsidRPr="0056356B" w:rsidRDefault="00B32E87">
            <w:pPr>
              <w:spacing w:after="0" w:line="240" w:lineRule="auto"/>
              <w:rPr>
                <w:i/>
                <w:iCs/>
                <w:lang w:val="bg-BG"/>
              </w:rPr>
            </w:pPr>
          </w:p>
        </w:tc>
      </w:tr>
    </w:tbl>
    <w:p w:rsidR="00B32E87" w:rsidRPr="0056356B" w:rsidRDefault="00B32E87">
      <w:pPr>
        <w:rPr>
          <w:color w:val="C00000"/>
          <w:lang w:val="bg-BG"/>
        </w:rPr>
      </w:pPr>
    </w:p>
    <w:p w:rsidR="00B32E87" w:rsidRPr="0056356B" w:rsidRDefault="00B32E87">
      <w:pPr>
        <w:rPr>
          <w:color w:val="C00000"/>
          <w:lang w:val="bg-BG"/>
        </w:rPr>
      </w:pPr>
    </w:p>
    <w:p w:rsidR="00B32E87" w:rsidRPr="0056356B" w:rsidRDefault="00B32E87">
      <w:pPr>
        <w:rPr>
          <w:color w:val="C00000"/>
          <w:lang w:val="bg-BG"/>
        </w:rPr>
      </w:pPr>
    </w:p>
    <w:p w:rsidR="00B32E87" w:rsidRPr="0056356B" w:rsidRDefault="00B32E87">
      <w:pPr>
        <w:rPr>
          <w:b/>
          <w:i/>
          <w:color w:val="C00000"/>
          <w:sz w:val="24"/>
          <w:lang w:val="bg-BG"/>
        </w:rPr>
      </w:pPr>
    </w:p>
    <w:sectPr w:rsidR="00B32E87" w:rsidRPr="0056356B">
      <w:headerReference w:type="default" r:id="rId7"/>
      <w:footerReference w:type="default" r:id="rId8"/>
      <w:pgSz w:w="11906" w:h="16838"/>
      <w:pgMar w:top="567" w:right="849" w:bottom="1650" w:left="1418" w:header="709" w:footer="709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62E2B" w:rsidRDefault="00062E2B">
      <w:pPr>
        <w:spacing w:line="240" w:lineRule="auto"/>
      </w:pPr>
      <w:r>
        <w:separator/>
      </w:r>
    </w:p>
  </w:endnote>
  <w:endnote w:type="continuationSeparator" w:id="0">
    <w:p w:rsidR="00062E2B" w:rsidRDefault="00062E2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32E87" w:rsidRDefault="00062E2B">
    <w:pPr>
      <w:pStyle w:val="Header"/>
      <w:tabs>
        <w:tab w:val="clear" w:pos="9072"/>
        <w:tab w:val="right" w:pos="9070"/>
      </w:tabs>
      <w:jc w:val="right"/>
    </w:pPr>
    <w:r>
      <w:rPr>
        <w:noProof/>
        <w:lang w:val="bg-BG" w:eastAsia="bg-BG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-462280</wp:posOffset>
          </wp:positionH>
          <wp:positionV relativeFrom="paragraph">
            <wp:posOffset>-273050</wp:posOffset>
          </wp:positionV>
          <wp:extent cx="2019300" cy="565150"/>
          <wp:effectExtent l="0" t="0" r="0" b="6350"/>
          <wp:wrapNone/>
          <wp:docPr id="17" name="Εικόνα 17" descr="http://contra-aggression.eu/wp-content/uploads/2019/01/logosbeneficaireserasmusright_en1-300x84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" name="Εικόνα 17" descr="http://contra-aggression.eu/wp-content/uploads/2019/01/logosbeneficaireserasmusright_en1-300x84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019300" cy="5651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color w:val="595959" w:themeColor="text1" w:themeTint="A6"/>
      </w:rPr>
      <w:t xml:space="preserve">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62E2B" w:rsidRDefault="00062E2B">
      <w:pPr>
        <w:spacing w:after="0"/>
      </w:pPr>
      <w:r>
        <w:separator/>
      </w:r>
    </w:p>
  </w:footnote>
  <w:footnote w:type="continuationSeparator" w:id="0">
    <w:p w:rsidR="00062E2B" w:rsidRDefault="00062E2B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32E87" w:rsidRDefault="00062E2B">
    <w:pPr>
      <w:pStyle w:val="Header"/>
    </w:pPr>
    <w:r>
      <w:rPr>
        <w:noProof/>
        <w:lang w:val="bg-BG" w:eastAsia="bg-BG"/>
      </w:rPr>
      <w:drawing>
        <wp:inline distT="0" distB="0" distL="0" distR="0">
          <wp:extent cx="2279650" cy="568325"/>
          <wp:effectExtent l="0" t="0" r="6350" b="3175"/>
          <wp:docPr id="7" name="Γραφικό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Γραφικό 6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96DAC541-7B7A-43D3-8B79-37D633B846F1}">
                        <asvg:svgBlip xmlns:asvg="http://schemas.microsoft.com/office/drawing/2016/SVG/main" xmlns:wpsCustomData="http://www.wps.cn/officeDocument/2013/wpsCustomData" xmlns:w="http://schemas.openxmlformats.org/wordprocessingml/2006/main" xmlns:w10="urn:schemas-microsoft-com:office:word" xmlns:v="urn:schemas-microsoft-com:vml" xmlns:o="urn:schemas-microsoft-com:office:office" xmlns="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22887" cy="57932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B32E87" w:rsidRDefault="00B32E8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5923"/>
    <w:rsid w:val="000003BD"/>
    <w:rsid w:val="0000279A"/>
    <w:rsid w:val="000115B0"/>
    <w:rsid w:val="000149C3"/>
    <w:rsid w:val="000174AC"/>
    <w:rsid w:val="000256D4"/>
    <w:rsid w:val="000447D4"/>
    <w:rsid w:val="00062E2B"/>
    <w:rsid w:val="0008199A"/>
    <w:rsid w:val="0009022B"/>
    <w:rsid w:val="000A3063"/>
    <w:rsid w:val="000A36D4"/>
    <w:rsid w:val="000B0DF5"/>
    <w:rsid w:val="000B12D0"/>
    <w:rsid w:val="000B3C61"/>
    <w:rsid w:val="000D1CD3"/>
    <w:rsid w:val="000D263C"/>
    <w:rsid w:val="000E0C51"/>
    <w:rsid w:val="000E5E3F"/>
    <w:rsid w:val="000F015D"/>
    <w:rsid w:val="000F34C9"/>
    <w:rsid w:val="000F4C25"/>
    <w:rsid w:val="000F7190"/>
    <w:rsid w:val="00101507"/>
    <w:rsid w:val="00104A30"/>
    <w:rsid w:val="00104AC5"/>
    <w:rsid w:val="00105285"/>
    <w:rsid w:val="00116217"/>
    <w:rsid w:val="00124CEE"/>
    <w:rsid w:val="0015238D"/>
    <w:rsid w:val="001707B6"/>
    <w:rsid w:val="00185551"/>
    <w:rsid w:val="001935EF"/>
    <w:rsid w:val="001A7079"/>
    <w:rsid w:val="001C0BBE"/>
    <w:rsid w:val="001C6E99"/>
    <w:rsid w:val="001F27DC"/>
    <w:rsid w:val="001F2E3F"/>
    <w:rsid w:val="001F7595"/>
    <w:rsid w:val="00202596"/>
    <w:rsid w:val="00202785"/>
    <w:rsid w:val="00210220"/>
    <w:rsid w:val="00221BD4"/>
    <w:rsid w:val="0022311D"/>
    <w:rsid w:val="00225994"/>
    <w:rsid w:val="00230AB9"/>
    <w:rsid w:val="00254589"/>
    <w:rsid w:val="0025756A"/>
    <w:rsid w:val="0026616F"/>
    <w:rsid w:val="00271FF4"/>
    <w:rsid w:val="002775A6"/>
    <w:rsid w:val="0029066F"/>
    <w:rsid w:val="0029080A"/>
    <w:rsid w:val="002A460F"/>
    <w:rsid w:val="002A6C0D"/>
    <w:rsid w:val="002E58C1"/>
    <w:rsid w:val="002F1653"/>
    <w:rsid w:val="002F6757"/>
    <w:rsid w:val="00301462"/>
    <w:rsid w:val="0030616A"/>
    <w:rsid w:val="00320376"/>
    <w:rsid w:val="0032658E"/>
    <w:rsid w:val="00327430"/>
    <w:rsid w:val="00332D28"/>
    <w:rsid w:val="00350EBF"/>
    <w:rsid w:val="00351055"/>
    <w:rsid w:val="00360463"/>
    <w:rsid w:val="00362BD1"/>
    <w:rsid w:val="00365016"/>
    <w:rsid w:val="0037003D"/>
    <w:rsid w:val="003974DA"/>
    <w:rsid w:val="003D4AFF"/>
    <w:rsid w:val="003E2796"/>
    <w:rsid w:val="003F45D8"/>
    <w:rsid w:val="003F74F9"/>
    <w:rsid w:val="00412750"/>
    <w:rsid w:val="00421E14"/>
    <w:rsid w:val="00427A2A"/>
    <w:rsid w:val="00440133"/>
    <w:rsid w:val="00446FFD"/>
    <w:rsid w:val="00450F67"/>
    <w:rsid w:val="00455EBF"/>
    <w:rsid w:val="004629F2"/>
    <w:rsid w:val="00464ACF"/>
    <w:rsid w:val="00465214"/>
    <w:rsid w:val="00472BA5"/>
    <w:rsid w:val="00482170"/>
    <w:rsid w:val="00490996"/>
    <w:rsid w:val="004973AB"/>
    <w:rsid w:val="004978E4"/>
    <w:rsid w:val="004A1BB1"/>
    <w:rsid w:val="004B135A"/>
    <w:rsid w:val="004D189B"/>
    <w:rsid w:val="004E76E4"/>
    <w:rsid w:val="004F04B6"/>
    <w:rsid w:val="005015ED"/>
    <w:rsid w:val="0050596F"/>
    <w:rsid w:val="00522511"/>
    <w:rsid w:val="00527449"/>
    <w:rsid w:val="005301A8"/>
    <w:rsid w:val="00552140"/>
    <w:rsid w:val="00553EC2"/>
    <w:rsid w:val="00556E9F"/>
    <w:rsid w:val="0056356B"/>
    <w:rsid w:val="005646CA"/>
    <w:rsid w:val="00587A1A"/>
    <w:rsid w:val="005906CF"/>
    <w:rsid w:val="005A3874"/>
    <w:rsid w:val="005C07DD"/>
    <w:rsid w:val="005C4053"/>
    <w:rsid w:val="005C53F8"/>
    <w:rsid w:val="005D0E86"/>
    <w:rsid w:val="005E61C8"/>
    <w:rsid w:val="00605A2B"/>
    <w:rsid w:val="00610196"/>
    <w:rsid w:val="00615923"/>
    <w:rsid w:val="00643766"/>
    <w:rsid w:val="0064630B"/>
    <w:rsid w:val="00663042"/>
    <w:rsid w:val="00663FA3"/>
    <w:rsid w:val="006727D4"/>
    <w:rsid w:val="006776F0"/>
    <w:rsid w:val="00681AC4"/>
    <w:rsid w:val="0068586C"/>
    <w:rsid w:val="00685D10"/>
    <w:rsid w:val="00696ABC"/>
    <w:rsid w:val="006A31A8"/>
    <w:rsid w:val="006A3E23"/>
    <w:rsid w:val="006A5A94"/>
    <w:rsid w:val="006B4A39"/>
    <w:rsid w:val="006C0344"/>
    <w:rsid w:val="006D6B8F"/>
    <w:rsid w:val="0070568D"/>
    <w:rsid w:val="007115CD"/>
    <w:rsid w:val="007130BB"/>
    <w:rsid w:val="00713505"/>
    <w:rsid w:val="007175E0"/>
    <w:rsid w:val="00725D19"/>
    <w:rsid w:val="00726A4E"/>
    <w:rsid w:val="00731FA4"/>
    <w:rsid w:val="00734AEC"/>
    <w:rsid w:val="007412DB"/>
    <w:rsid w:val="00743F8F"/>
    <w:rsid w:val="00746454"/>
    <w:rsid w:val="00746FFD"/>
    <w:rsid w:val="007611D9"/>
    <w:rsid w:val="00770B7E"/>
    <w:rsid w:val="00776F7C"/>
    <w:rsid w:val="007A39AC"/>
    <w:rsid w:val="007A5362"/>
    <w:rsid w:val="007B008D"/>
    <w:rsid w:val="007B620B"/>
    <w:rsid w:val="007B6B77"/>
    <w:rsid w:val="007F1CEB"/>
    <w:rsid w:val="00805220"/>
    <w:rsid w:val="00812D28"/>
    <w:rsid w:val="00820B62"/>
    <w:rsid w:val="008355DC"/>
    <w:rsid w:val="00837E25"/>
    <w:rsid w:val="00841D0C"/>
    <w:rsid w:val="008466E0"/>
    <w:rsid w:val="00850952"/>
    <w:rsid w:val="008578F5"/>
    <w:rsid w:val="00866766"/>
    <w:rsid w:val="008841F3"/>
    <w:rsid w:val="00891571"/>
    <w:rsid w:val="008A13B2"/>
    <w:rsid w:val="008A60E6"/>
    <w:rsid w:val="008B081A"/>
    <w:rsid w:val="008B3FF3"/>
    <w:rsid w:val="008B7901"/>
    <w:rsid w:val="008D5204"/>
    <w:rsid w:val="008E172F"/>
    <w:rsid w:val="008E4FEA"/>
    <w:rsid w:val="00906F1A"/>
    <w:rsid w:val="009074BD"/>
    <w:rsid w:val="00911D68"/>
    <w:rsid w:val="0091205C"/>
    <w:rsid w:val="0091569D"/>
    <w:rsid w:val="00927640"/>
    <w:rsid w:val="00933D78"/>
    <w:rsid w:val="00954790"/>
    <w:rsid w:val="0096436A"/>
    <w:rsid w:val="0096604D"/>
    <w:rsid w:val="009777BF"/>
    <w:rsid w:val="0098341E"/>
    <w:rsid w:val="0099588C"/>
    <w:rsid w:val="009B5C8D"/>
    <w:rsid w:val="009B7BA1"/>
    <w:rsid w:val="009C05AF"/>
    <w:rsid w:val="009D6411"/>
    <w:rsid w:val="009D786C"/>
    <w:rsid w:val="009E3274"/>
    <w:rsid w:val="009E4BF2"/>
    <w:rsid w:val="009F13D9"/>
    <w:rsid w:val="009F3476"/>
    <w:rsid w:val="00A15987"/>
    <w:rsid w:val="00A249AA"/>
    <w:rsid w:val="00A37DE6"/>
    <w:rsid w:val="00A432CA"/>
    <w:rsid w:val="00A548E8"/>
    <w:rsid w:val="00A60D15"/>
    <w:rsid w:val="00A61AA6"/>
    <w:rsid w:val="00A76DF1"/>
    <w:rsid w:val="00AA05D8"/>
    <w:rsid w:val="00AB1154"/>
    <w:rsid w:val="00AB74AB"/>
    <w:rsid w:val="00AC344D"/>
    <w:rsid w:val="00AD383D"/>
    <w:rsid w:val="00AE4D0D"/>
    <w:rsid w:val="00AF4D6B"/>
    <w:rsid w:val="00B01615"/>
    <w:rsid w:val="00B02B68"/>
    <w:rsid w:val="00B10397"/>
    <w:rsid w:val="00B15F84"/>
    <w:rsid w:val="00B16F0F"/>
    <w:rsid w:val="00B21066"/>
    <w:rsid w:val="00B27FFD"/>
    <w:rsid w:val="00B32E87"/>
    <w:rsid w:val="00B32FF1"/>
    <w:rsid w:val="00B53CB7"/>
    <w:rsid w:val="00B56F34"/>
    <w:rsid w:val="00B821A7"/>
    <w:rsid w:val="00B83669"/>
    <w:rsid w:val="00B87E75"/>
    <w:rsid w:val="00B91FAB"/>
    <w:rsid w:val="00BA1DB5"/>
    <w:rsid w:val="00BB1470"/>
    <w:rsid w:val="00BC1CFE"/>
    <w:rsid w:val="00BF1281"/>
    <w:rsid w:val="00C14821"/>
    <w:rsid w:val="00C30713"/>
    <w:rsid w:val="00C340C0"/>
    <w:rsid w:val="00C41224"/>
    <w:rsid w:val="00C46EBA"/>
    <w:rsid w:val="00C620A1"/>
    <w:rsid w:val="00C63C35"/>
    <w:rsid w:val="00C64391"/>
    <w:rsid w:val="00C67DFA"/>
    <w:rsid w:val="00C70780"/>
    <w:rsid w:val="00CA4E5B"/>
    <w:rsid w:val="00CB3C0A"/>
    <w:rsid w:val="00CB4C63"/>
    <w:rsid w:val="00CB5227"/>
    <w:rsid w:val="00CB5669"/>
    <w:rsid w:val="00CB72E9"/>
    <w:rsid w:val="00CC060C"/>
    <w:rsid w:val="00CC24CA"/>
    <w:rsid w:val="00CC6FB2"/>
    <w:rsid w:val="00CC7E49"/>
    <w:rsid w:val="00CE2C18"/>
    <w:rsid w:val="00CF586C"/>
    <w:rsid w:val="00D04473"/>
    <w:rsid w:val="00D11D47"/>
    <w:rsid w:val="00D159B0"/>
    <w:rsid w:val="00D22DBC"/>
    <w:rsid w:val="00D60022"/>
    <w:rsid w:val="00D75DEA"/>
    <w:rsid w:val="00D801BE"/>
    <w:rsid w:val="00D9158F"/>
    <w:rsid w:val="00DA0B5C"/>
    <w:rsid w:val="00DB016A"/>
    <w:rsid w:val="00DC5916"/>
    <w:rsid w:val="00DE3606"/>
    <w:rsid w:val="00DE5416"/>
    <w:rsid w:val="00E06AB5"/>
    <w:rsid w:val="00E07769"/>
    <w:rsid w:val="00E11F31"/>
    <w:rsid w:val="00E207CA"/>
    <w:rsid w:val="00E26652"/>
    <w:rsid w:val="00E26BE2"/>
    <w:rsid w:val="00E3117F"/>
    <w:rsid w:val="00E315AC"/>
    <w:rsid w:val="00E34E16"/>
    <w:rsid w:val="00E42B47"/>
    <w:rsid w:val="00E44160"/>
    <w:rsid w:val="00E45FF7"/>
    <w:rsid w:val="00E5515F"/>
    <w:rsid w:val="00E62415"/>
    <w:rsid w:val="00E71BD4"/>
    <w:rsid w:val="00E73F03"/>
    <w:rsid w:val="00EA0879"/>
    <w:rsid w:val="00EA08C5"/>
    <w:rsid w:val="00EA1156"/>
    <w:rsid w:val="00EA7E16"/>
    <w:rsid w:val="00EB3767"/>
    <w:rsid w:val="00EC2AF4"/>
    <w:rsid w:val="00ED2AEC"/>
    <w:rsid w:val="00ED5D75"/>
    <w:rsid w:val="00EE79A8"/>
    <w:rsid w:val="00F0554E"/>
    <w:rsid w:val="00F12573"/>
    <w:rsid w:val="00F13EB5"/>
    <w:rsid w:val="00F21D85"/>
    <w:rsid w:val="00F26CC7"/>
    <w:rsid w:val="00F3632D"/>
    <w:rsid w:val="00F40E76"/>
    <w:rsid w:val="00F614D3"/>
    <w:rsid w:val="00F711FA"/>
    <w:rsid w:val="00F72820"/>
    <w:rsid w:val="00F84827"/>
    <w:rsid w:val="00F865AA"/>
    <w:rsid w:val="00F945BE"/>
    <w:rsid w:val="00F95DA8"/>
    <w:rsid w:val="00FB3A0E"/>
    <w:rsid w:val="00FB7312"/>
    <w:rsid w:val="00FC0022"/>
    <w:rsid w:val="00FD1527"/>
    <w:rsid w:val="00FD480F"/>
    <w:rsid w:val="00FF103C"/>
    <w:rsid w:val="00FF6A09"/>
    <w:rsid w:val="6B6345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F2BB45"/>
  <w15:docId w15:val="{0A4214A2-49C7-4E35-B59F-F93A6E024B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lang w:val="bg-BG" w:eastAsia="bg-BG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semiHidden="1" w:uiPriority="59" w:unhideWhenUsed="1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 w:qFormat="1"/>
    <w:lsdException w:name="Light List Accent 2" w:uiPriority="61" w:qFormat="1"/>
    <w:lsdException w:name="Light Grid Accent 2" w:uiPriority="62"/>
    <w:lsdException w:name="Medium Shading 1 Accent 2" w:uiPriority="63" w:qFormat="1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 w:qFormat="1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val="sl-SI"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n-GB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n-GB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qFormat/>
    <w:pPr>
      <w:spacing w:after="0" w:line="240" w:lineRule="auto"/>
    </w:pPr>
    <w:rPr>
      <w:rFonts w:ascii="Tahoma" w:hAnsi="Tahoma" w:cs="Tahoma"/>
      <w:sz w:val="16"/>
      <w:szCs w:val="16"/>
      <w:lang w:val="en-GB"/>
    </w:rPr>
  </w:style>
  <w:style w:type="paragraph" w:styleId="Footer">
    <w:name w:val="footer"/>
    <w:basedOn w:val="Normal"/>
    <w:link w:val="FooterChar"/>
    <w:uiPriority w:val="99"/>
    <w:unhideWhenUsed/>
    <w:qFormat/>
    <w:pPr>
      <w:tabs>
        <w:tab w:val="center" w:pos="4536"/>
        <w:tab w:val="right" w:pos="9072"/>
      </w:tabs>
      <w:spacing w:after="0" w:line="240" w:lineRule="auto"/>
    </w:pPr>
    <w:rPr>
      <w:lang w:val="en-GB"/>
    </w:rPr>
  </w:style>
  <w:style w:type="paragraph" w:styleId="Header">
    <w:name w:val="header"/>
    <w:basedOn w:val="Normal"/>
    <w:link w:val="HeaderChar"/>
    <w:uiPriority w:val="99"/>
    <w:unhideWhenUsed/>
    <w:qFormat/>
    <w:pPr>
      <w:tabs>
        <w:tab w:val="center" w:pos="4536"/>
        <w:tab w:val="right" w:pos="9072"/>
      </w:tabs>
      <w:spacing w:after="0" w:line="240" w:lineRule="auto"/>
    </w:pPr>
    <w:rPr>
      <w:lang w:val="en-GB"/>
    </w:rPr>
  </w:style>
  <w:style w:type="character" w:styleId="Hyperlink">
    <w:name w:val="Hyperlink"/>
    <w:basedOn w:val="DefaultParagraphFont"/>
    <w:uiPriority w:val="99"/>
    <w:unhideWhenUsed/>
    <w:qFormat/>
    <w:rPr>
      <w:color w:val="0000FF" w:themeColor="hyperlink"/>
      <w:u w:val="single"/>
    </w:rPr>
  </w:style>
  <w:style w:type="character" w:styleId="Strong">
    <w:name w:val="Strong"/>
    <w:basedOn w:val="DefaultParagraphFont"/>
    <w:uiPriority w:val="22"/>
    <w:qFormat/>
    <w:rPr>
      <w:b/>
      <w:bCs/>
    </w:rPr>
  </w:style>
  <w:style w:type="table" w:styleId="TableGrid">
    <w:name w:val="Table Grid"/>
    <w:basedOn w:val="TableNormal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basedOn w:val="Normal"/>
    <w:next w:val="Normal"/>
    <w:link w:val="TitleChar"/>
    <w:uiPriority w:val="10"/>
    <w:qFormat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val="en-GB"/>
    </w:rPr>
  </w:style>
  <w:style w:type="table" w:styleId="LightShading-Accent2">
    <w:name w:val="Light Shading Accent 2"/>
    <w:basedOn w:val="TableNormal"/>
    <w:uiPriority w:val="60"/>
    <w:qFormat/>
    <w:rPr>
      <w:color w:val="943634" w:themeColor="accent2" w:themeShade="BF"/>
    </w:rPr>
    <w:tblPr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5">
    <w:name w:val="Light Shading Accent 5"/>
    <w:basedOn w:val="TableNormal"/>
    <w:uiPriority w:val="60"/>
    <w:qFormat/>
    <w:rPr>
      <w:color w:val="31849B" w:themeColor="accent5" w:themeShade="BF"/>
    </w:rPr>
    <w:tblPr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List-Accent2">
    <w:name w:val="Light List Accent 2"/>
    <w:basedOn w:val="TableNormal"/>
    <w:uiPriority w:val="61"/>
    <w:qFormat/>
    <w:tblPr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MediumShading1-Accent2">
    <w:name w:val="Medium Shading 1 Accent 2"/>
    <w:basedOn w:val="TableNormal"/>
    <w:uiPriority w:val="63"/>
    <w:qFormat/>
    <w:tblPr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character" w:customStyle="1" w:styleId="TitleChar">
    <w:name w:val="Title Char"/>
    <w:basedOn w:val="DefaultParagraphFont"/>
    <w:link w:val="Title"/>
    <w:uiPriority w:val="10"/>
    <w:qFormat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val="en-GB"/>
    </w:rPr>
  </w:style>
  <w:style w:type="character" w:customStyle="1" w:styleId="Heading1Char">
    <w:name w:val="Heading 1 Char"/>
    <w:basedOn w:val="DefaultParagraphFont"/>
    <w:link w:val="Heading1"/>
    <w:uiPriority w:val="9"/>
    <w:qFormat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n-GB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  <w:rPr>
      <w:lang w:val="en-GB"/>
    </w:rPr>
  </w:style>
  <w:style w:type="character" w:customStyle="1" w:styleId="HeaderChar">
    <w:name w:val="Header Char"/>
    <w:basedOn w:val="DefaultParagraphFont"/>
    <w:link w:val="Header"/>
    <w:uiPriority w:val="99"/>
    <w:qFormat/>
    <w:rPr>
      <w:lang w:val="en-GB"/>
    </w:rPr>
  </w:style>
  <w:style w:type="character" w:customStyle="1" w:styleId="FooterChar">
    <w:name w:val="Footer Char"/>
    <w:basedOn w:val="DefaultParagraphFont"/>
    <w:link w:val="Footer"/>
    <w:uiPriority w:val="99"/>
    <w:qFormat/>
    <w:rPr>
      <w:lang w:val="en-GB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qFormat/>
    <w:rPr>
      <w:rFonts w:ascii="Tahoma" w:hAnsi="Tahoma" w:cs="Tahoma"/>
      <w:sz w:val="16"/>
      <w:szCs w:val="16"/>
      <w:lang w:val="en-GB"/>
    </w:rPr>
  </w:style>
  <w:style w:type="character" w:customStyle="1" w:styleId="Heading2Char">
    <w:name w:val="Heading 2 Char"/>
    <w:basedOn w:val="DefaultParagraphFont"/>
    <w:link w:val="Heading2"/>
    <w:uiPriority w:val="9"/>
    <w:semiHidden/>
    <w:qFormat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n-GB"/>
    </w:rPr>
  </w:style>
  <w:style w:type="character" w:customStyle="1" w:styleId="Heading3Char">
    <w:name w:val="Heading 3 Char"/>
    <w:basedOn w:val="DefaultParagraphFont"/>
    <w:link w:val="Heading3"/>
    <w:uiPriority w:val="9"/>
    <w:semiHidden/>
    <w:rPr>
      <w:rFonts w:asciiTheme="majorHAnsi" w:eastAsiaTheme="majorEastAsia" w:hAnsiTheme="majorHAnsi" w:cstheme="majorBidi"/>
      <w:b/>
      <w:bCs/>
      <w:color w:val="4F81BD" w:themeColor="accent1"/>
      <w:lang w:val="en-GB"/>
    </w:rPr>
  </w:style>
  <w:style w:type="table" w:customStyle="1" w:styleId="-11">
    <w:name w:val="Ανοιχτόχρωμη σκίαση - Έμφαση 11"/>
    <w:basedOn w:val="TableNormal"/>
    <w:uiPriority w:val="60"/>
    <w:qFormat/>
    <w:rPr>
      <w:color w:val="365F91" w:themeColor="accent1" w:themeShade="BF"/>
    </w:rPr>
    <w:tblPr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customStyle="1" w:styleId="GridTable1Light-Accent51">
    <w:name w:val="Grid Table 1 Light - Accent 51"/>
    <w:basedOn w:val="TableNormal"/>
    <w:uiPriority w:val="46"/>
    <w:qFormat/>
    <w:tblPr>
      <w:tblBorders>
        <w:top w:val="single" w:sz="4" w:space="0" w:color="B6DDE8" w:themeColor="accent5" w:themeTint="66"/>
        <w:left w:val="single" w:sz="4" w:space="0" w:color="B6DDE8" w:themeColor="accent5" w:themeTint="66"/>
        <w:bottom w:val="single" w:sz="4" w:space="0" w:color="B6DDE8" w:themeColor="accent5" w:themeTint="66"/>
        <w:right w:val="single" w:sz="4" w:space="0" w:color="B6DDE8" w:themeColor="accent5" w:themeTint="66"/>
        <w:insideH w:val="single" w:sz="4" w:space="0" w:color="B6DDE8" w:themeColor="accent5" w:themeTint="66"/>
        <w:insideV w:val="single" w:sz="4" w:space="0" w:color="B6DDE8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ListTable3-Accent51">
    <w:name w:val="List Table 3 - Accent 51"/>
    <w:basedOn w:val="TableNormal"/>
    <w:uiPriority w:val="48"/>
    <w:qFormat/>
    <w:tblPr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BACC6" w:themeColor="accent5"/>
          <w:right w:val="single" w:sz="4" w:space="0" w:color="4BACC6" w:themeColor="accent5"/>
        </w:tcBorders>
      </w:tcPr>
    </w:tblStylePr>
    <w:tblStylePr w:type="band1Horz">
      <w:tblPr/>
      <w:tcPr>
        <w:tcBorders>
          <w:top w:val="single" w:sz="4" w:space="0" w:color="4BACC6" w:themeColor="accent5"/>
          <w:bottom w:val="single" w:sz="4" w:space="0" w:color="4BACC6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BACC6" w:themeColor="accent5"/>
          <w:left w:val="nil"/>
        </w:tcBorders>
      </w:tcPr>
    </w:tblStylePr>
    <w:tblStylePr w:type="swCell">
      <w:tblPr/>
      <w:tcPr>
        <w:tcBorders>
          <w:top w:val="double" w:sz="4" w:space="0" w:color="4BACC6" w:themeColor="accent5"/>
          <w:right w:val="nil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CF59D8E-0C8F-46A2-97DD-91BA344A1F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516</Words>
  <Characters>2945</Characters>
  <Application>Microsoft Office Word</Application>
  <DocSecurity>0</DocSecurity>
  <Lines>24</Lines>
  <Paragraphs>6</Paragraphs>
  <ScaleCrop>false</ScaleCrop>
  <Company/>
  <LinksUpToDate>false</LinksUpToDate>
  <CharactersWithSpaces>3455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Sonja Bercko Eisenreich</dc:creator>
  <cp:lastModifiedBy>student</cp:lastModifiedBy>
  <cp:revision>3</cp:revision>
  <dcterms:created xsi:type="dcterms:W3CDTF">2023-11-10T12:23:00Z</dcterms:created>
  <dcterms:modified xsi:type="dcterms:W3CDTF">2024-09-10T08:20:00Z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1033-12.2.0.17119</vt:lpwstr>
  </property>
  <property fmtid="{D5CDD505-2E9C-101B-9397-08002B2CF9AE}" pid="3" name="ICV">
    <vt:lpwstr>DB0BB78017B142A09C989C43E66090E9_12</vt:lpwstr>
  </property>
</Properties>
</file>