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FB" w:rsidRDefault="00FD7396" w:rsidP="0016669F">
      <w:pPr>
        <w:pStyle w:val="Titel"/>
        <w:pBdr>
          <w:bottom w:val="none" w:sz="0" w:space="0" w:color="auto"/>
        </w:pBdr>
        <w:jc w:val="center"/>
        <w:rPr>
          <w:rFonts w:asciiTheme="minorHAnsi" w:hAnsiTheme="minorHAnsi"/>
          <w:b/>
          <w:bCs/>
        </w:rPr>
      </w:pPr>
      <w:r>
        <w:rPr>
          <w:rFonts w:asciiTheme="minorHAnsi" w:hAnsiTheme="minorHAnsi"/>
          <w:b/>
          <w:bCs/>
          <w:sz w:val="44"/>
        </w:rPr>
        <w:t>Gradivo</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2D244E" w:rsidRPr="008E172F"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EE28FB" w:rsidRDefault="00FD7396">
            <w:pPr>
              <w:rPr>
                <w:lang w:val="en-GB"/>
              </w:rPr>
            </w:pPr>
            <w:r>
              <w:rPr>
                <w:lang w:val="en-GB"/>
              </w:rPr>
              <w:t>Naslov dejavnosti</w:t>
            </w:r>
          </w:p>
        </w:tc>
        <w:tc>
          <w:tcPr>
            <w:tcW w:w="6096" w:type="dxa"/>
            <w:shd w:val="clear" w:color="auto" w:fill="auto"/>
          </w:tcPr>
          <w:p w:rsidR="00EE28FB" w:rsidRDefault="00FD7396">
            <w:pPr>
              <w:spacing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333921">
              <w:rPr>
                <w:i/>
                <w:iCs/>
                <w:color w:val="auto"/>
              </w:rPr>
              <w:t xml:space="preserve">Krepitev veščin kritične refleksije v boju proti medijski informacijski motnji </w:t>
            </w:r>
            <w:r w:rsidRPr="004F04B6">
              <w:rPr>
                <w:i/>
                <w:iCs/>
                <w:color w:val="C00000"/>
              </w:rPr>
              <w:t xml:space="preserve">- </w:t>
            </w:r>
            <w:r w:rsidRPr="004F04B6">
              <w:rPr>
                <w:i/>
                <w:iCs/>
                <w:color w:val="31849B" w:themeColor="accent5" w:themeShade="BF"/>
              </w:rPr>
              <w:t>primer oblikovanja študije primera</w:t>
            </w:r>
          </w:p>
        </w:tc>
      </w:tr>
    </w:tbl>
    <w:p w:rsidR="002D244E" w:rsidRDefault="002D244E" w:rsidP="002D244E">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244E" w:rsidRPr="00FB7312"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E28FB" w:rsidRDefault="00FD7396">
            <w:pPr>
              <w:rPr>
                <w:lang w:val="en-GB"/>
              </w:rPr>
            </w:pPr>
            <w:r>
              <w:rPr>
                <w:lang w:val="en-GB"/>
              </w:rPr>
              <w:t xml:space="preserve">Udeleženci  </w:t>
            </w:r>
          </w:p>
        </w:tc>
      </w:tr>
      <w:tr w:rsidR="002D244E" w:rsidTr="000D6E0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EE28FB" w:rsidRDefault="00FD7396">
            <w:pPr>
              <w:spacing w:line="276" w:lineRule="auto"/>
              <w:rPr>
                <w:b w:val="0"/>
                <w:bCs w:val="0"/>
                <w:i/>
                <w:iCs/>
              </w:rPr>
            </w:pPr>
            <w:r w:rsidRPr="00A15987">
              <w:rPr>
                <w:b w:val="0"/>
                <w:bCs w:val="0"/>
                <w:i/>
                <w:iCs/>
              </w:rPr>
              <w:t xml:space="preserve">Študija vključuje poljubno število udeležencev </w:t>
            </w:r>
            <w:r>
              <w:rPr>
                <w:b w:val="0"/>
                <w:bCs w:val="0"/>
                <w:i/>
                <w:iCs/>
              </w:rPr>
              <w:t xml:space="preserve">(npr. 20), </w:t>
            </w:r>
            <w:r w:rsidRPr="00A15987">
              <w:rPr>
                <w:b w:val="0"/>
                <w:bCs w:val="0"/>
                <w:i/>
                <w:iCs/>
              </w:rPr>
              <w:t xml:space="preserve">starih od </w:t>
            </w:r>
            <w:r>
              <w:rPr>
                <w:b w:val="0"/>
                <w:bCs w:val="0"/>
                <w:i/>
                <w:iCs/>
              </w:rPr>
              <w:t>18</w:t>
            </w:r>
            <w:r w:rsidRPr="00A15987">
              <w:rPr>
                <w:b w:val="0"/>
                <w:bCs w:val="0"/>
                <w:i/>
                <w:iCs/>
              </w:rPr>
              <w:t xml:space="preserve"> do 25 let, iz različnih okolij, vključno s študenti, </w:t>
            </w:r>
            <w:r>
              <w:rPr>
                <w:b w:val="0"/>
                <w:bCs w:val="0"/>
                <w:i/>
                <w:iCs/>
              </w:rPr>
              <w:t xml:space="preserve">mladinskimi delavci, športnimi trenerji, knjižničarji itd. </w:t>
            </w:r>
          </w:p>
          <w:p w:rsidR="002D244E" w:rsidRPr="00B53CB7" w:rsidRDefault="002D244E" w:rsidP="000D6E05">
            <w:pPr>
              <w:rPr>
                <w:b w:val="0"/>
                <w:bCs w:val="0"/>
                <w:i/>
                <w:iCs/>
              </w:rPr>
            </w:pPr>
          </w:p>
        </w:tc>
      </w:tr>
    </w:tbl>
    <w:p w:rsidR="002D244E" w:rsidRPr="0016669F" w:rsidRDefault="002D244E" w:rsidP="002D244E">
      <w:pPr>
        <w:spacing w:after="0"/>
        <w:rPr>
          <w:sz w:val="24"/>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244E" w:rsidRPr="00FB7312"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E28FB" w:rsidRDefault="00FD7396">
            <w:pPr>
              <w:rPr>
                <w:lang w:val="en-GB"/>
              </w:rPr>
            </w:pPr>
            <w:r>
              <w:rPr>
                <w:lang w:val="en-GB"/>
              </w:rPr>
              <w:t xml:space="preserve">Metodologija </w:t>
            </w:r>
          </w:p>
        </w:tc>
      </w:tr>
      <w:tr w:rsidR="002D244E" w:rsidTr="000D6E0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EE28FB" w:rsidRDefault="00FD7396">
            <w:pPr>
              <w:spacing w:line="276" w:lineRule="auto"/>
              <w:rPr>
                <w:b w:val="0"/>
                <w:bCs w:val="0"/>
                <w:i/>
                <w:iCs/>
              </w:rPr>
            </w:pPr>
            <w:r w:rsidRPr="00A15987">
              <w:rPr>
                <w:i/>
                <w:iCs/>
                <w:color w:val="C00000"/>
              </w:rPr>
              <w:t>Ocena pred usposabljanjem</w:t>
            </w:r>
            <w:r w:rsidRPr="00A15987">
              <w:rPr>
                <w:b w:val="0"/>
                <w:bCs w:val="0"/>
                <w:i/>
                <w:iCs/>
              </w:rPr>
              <w:t>: Udeleženci so pred usposabljanjem prejeli vprašalnik, s katerim so ocenili svoje osnovno znanje in ozaveščenost o vprašanjih, povezanih z MID. Vključeval je vprašanja o njihovih navadah pri uživanju medijev, poznavanju virov za p</w:t>
            </w:r>
            <w:r w:rsidRPr="00A15987">
              <w:rPr>
                <w:b w:val="0"/>
                <w:bCs w:val="0"/>
                <w:i/>
                <w:iCs/>
              </w:rPr>
              <w:t>reverjanje dejstev in sposobnosti razlikovanja med verodostojnimi in neverodostojnimi viri.</w:t>
            </w:r>
          </w:p>
          <w:p w:rsidR="002D244E" w:rsidRPr="003D4AFF" w:rsidRDefault="002D244E" w:rsidP="000D6E05">
            <w:pPr>
              <w:spacing w:line="276" w:lineRule="auto"/>
              <w:rPr>
                <w:i/>
                <w:iCs/>
                <w:color w:val="C00000"/>
              </w:rPr>
            </w:pPr>
          </w:p>
          <w:p w:rsidR="00EE28FB" w:rsidRDefault="00FD7396">
            <w:pPr>
              <w:rPr>
                <w:i/>
                <w:iCs/>
              </w:rPr>
            </w:pPr>
            <w:r w:rsidRPr="003D4AFF">
              <w:rPr>
                <w:i/>
                <w:iCs/>
                <w:color w:val="C00000"/>
              </w:rPr>
              <w:t>Program usposabljanja za refleksivne veščine</w:t>
            </w:r>
            <w:r w:rsidRPr="00A15987">
              <w:rPr>
                <w:i/>
                <w:iCs/>
              </w:rPr>
              <w:t xml:space="preserve">: Udeleženci so se v </w:t>
            </w:r>
            <w:r>
              <w:rPr>
                <w:i/>
                <w:iCs/>
              </w:rPr>
              <w:t xml:space="preserve">izbranem obdobju </w:t>
            </w:r>
            <w:r w:rsidRPr="00A15987">
              <w:rPr>
                <w:i/>
                <w:iCs/>
              </w:rPr>
              <w:t xml:space="preserve">udeležili vrste delavnic, </w:t>
            </w:r>
            <w:r w:rsidRPr="00A15987">
              <w:rPr>
                <w:i/>
                <w:iCs/>
              </w:rPr>
              <w:t>od katerih se je vsaka osredotočala na določen vidik veščin kritične refleksije, vključno z:</w:t>
            </w:r>
          </w:p>
          <w:p w:rsidR="002D244E" w:rsidRPr="00A15987" w:rsidRDefault="002D244E" w:rsidP="000D6E05">
            <w:pPr>
              <w:rPr>
                <w:i/>
                <w:iCs/>
              </w:rPr>
            </w:pPr>
          </w:p>
          <w:p w:rsidR="00EE28FB" w:rsidRDefault="00FD7396">
            <w:pPr>
              <w:rPr>
                <w:i/>
                <w:iCs/>
              </w:rPr>
            </w:pPr>
            <w:r w:rsidRPr="00A15987">
              <w:rPr>
                <w:i/>
                <w:iCs/>
              </w:rPr>
              <w:t xml:space="preserve">a. </w:t>
            </w:r>
            <w:r w:rsidRPr="003D4AFF">
              <w:rPr>
                <w:i/>
                <w:iCs/>
              </w:rPr>
              <w:t>Medijska pismenost</w:t>
            </w:r>
            <w:r w:rsidRPr="00A15987">
              <w:rPr>
                <w:i/>
                <w:iCs/>
              </w:rPr>
              <w:t xml:space="preserve">: Razumevanje pristranskosti in verodostojnosti medijev ter razlikovanje med zanesljivimi in nezanesljivimi </w:t>
            </w:r>
            <w:r>
              <w:rPr>
                <w:i/>
                <w:iCs/>
              </w:rPr>
              <w:t xml:space="preserve">viri. </w:t>
            </w:r>
          </w:p>
          <w:p w:rsidR="00EE28FB" w:rsidRDefault="00FD7396">
            <w:pPr>
              <w:rPr>
                <w:i/>
                <w:iCs/>
                <w:color w:val="0070C0"/>
              </w:rPr>
            </w:pPr>
            <w:r w:rsidRPr="00A15987">
              <w:rPr>
                <w:i/>
                <w:iCs/>
              </w:rPr>
              <w:t xml:space="preserve">b. </w:t>
            </w:r>
            <w:r w:rsidRPr="003D4AFF">
              <w:rPr>
                <w:i/>
                <w:iCs/>
              </w:rPr>
              <w:t>Preverjanje dejstev</w:t>
            </w:r>
            <w:r w:rsidRPr="00A15987">
              <w:rPr>
                <w:i/>
                <w:iCs/>
              </w:rPr>
              <w:t xml:space="preserve">: </w:t>
            </w:r>
            <w:r w:rsidRPr="00A15987">
              <w:rPr>
                <w:i/>
                <w:iCs/>
              </w:rPr>
              <w:t xml:space="preserve">Tehnike in orodja za preverjanje </w:t>
            </w:r>
            <w:r>
              <w:rPr>
                <w:i/>
                <w:iCs/>
                <w:color w:val="0070C0"/>
              </w:rPr>
              <w:t xml:space="preserve">informacij  </w:t>
            </w:r>
          </w:p>
          <w:p w:rsidR="00EE28FB" w:rsidRDefault="00FD7396">
            <w:pPr>
              <w:rPr>
                <w:i/>
                <w:iCs/>
              </w:rPr>
            </w:pPr>
            <w:r w:rsidRPr="00A15987">
              <w:rPr>
                <w:i/>
                <w:iCs/>
              </w:rPr>
              <w:t xml:space="preserve">c. </w:t>
            </w:r>
            <w:r w:rsidRPr="003D4AFF">
              <w:rPr>
                <w:i/>
                <w:iCs/>
              </w:rPr>
              <w:t>Kritično razmišljanje</w:t>
            </w:r>
            <w:r w:rsidRPr="00A15987">
              <w:rPr>
                <w:i/>
                <w:iCs/>
              </w:rPr>
              <w:t>: Analiziranje in kritično vrednotenje informacij.</w:t>
            </w:r>
          </w:p>
          <w:p w:rsidR="00EE28FB" w:rsidRDefault="00FD7396">
            <w:pPr>
              <w:rPr>
                <w:i/>
                <w:iCs/>
              </w:rPr>
            </w:pPr>
            <w:r w:rsidRPr="00A15987">
              <w:rPr>
                <w:i/>
                <w:iCs/>
              </w:rPr>
              <w:t xml:space="preserve">d. </w:t>
            </w:r>
            <w:r w:rsidRPr="003D4AFF">
              <w:rPr>
                <w:i/>
                <w:iCs/>
              </w:rPr>
              <w:t>Odgovorno deljenje</w:t>
            </w:r>
            <w:r w:rsidRPr="00A15987">
              <w:rPr>
                <w:i/>
                <w:iCs/>
              </w:rPr>
              <w:t>: Pomembnost tega, da se ne širijo napačne informacije.</w:t>
            </w:r>
          </w:p>
          <w:p w:rsidR="002D244E" w:rsidRDefault="002D244E" w:rsidP="000D6E05">
            <w:pPr>
              <w:spacing w:line="276" w:lineRule="auto"/>
              <w:rPr>
                <w:b w:val="0"/>
                <w:bCs w:val="0"/>
                <w:i/>
                <w:iCs/>
              </w:rPr>
            </w:pPr>
          </w:p>
          <w:p w:rsidR="00EE28FB" w:rsidRDefault="00FD7396">
            <w:pPr>
              <w:spacing w:line="276" w:lineRule="auto"/>
              <w:rPr>
                <w:i/>
                <w:iCs/>
              </w:rPr>
            </w:pPr>
            <w:r w:rsidRPr="003D4AFF">
              <w:rPr>
                <w:i/>
                <w:iCs/>
                <w:color w:val="C00000"/>
              </w:rPr>
              <w:t>Ocena po usposabljanju</w:t>
            </w:r>
            <w:r w:rsidRPr="003D4AFF">
              <w:rPr>
                <w:i/>
                <w:iCs/>
              </w:rPr>
              <w:t>:</w:t>
            </w:r>
            <w:r w:rsidRPr="003D4AFF">
              <w:rPr>
                <w:b w:val="0"/>
                <w:bCs w:val="0"/>
                <w:i/>
                <w:iCs/>
              </w:rPr>
              <w:t xml:space="preserve"> Po končanem programu usposabljanj</w:t>
            </w:r>
            <w:r w:rsidRPr="003D4AFF">
              <w:rPr>
                <w:b w:val="0"/>
                <w:bCs w:val="0"/>
                <w:i/>
                <w:iCs/>
              </w:rPr>
              <w:t>a so udeleženci prejeli vprašalnik po usposabljanju, ki je bil enak oceni pred usposabljanjem. Tako je bilo mogoče izmeriti morebitne spremembe v znanju, stališčih in vedenju udeležencev v zvezi z MID.</w:t>
            </w:r>
          </w:p>
          <w:p w:rsidR="002D244E" w:rsidRDefault="002D244E" w:rsidP="000D6E05">
            <w:pPr>
              <w:spacing w:line="276" w:lineRule="auto"/>
              <w:rPr>
                <w:b w:val="0"/>
                <w:bCs w:val="0"/>
                <w:i/>
                <w:iCs/>
              </w:rPr>
            </w:pPr>
          </w:p>
          <w:p w:rsidR="00EE28FB" w:rsidRDefault="00FD7396">
            <w:pPr>
              <w:spacing w:line="276" w:lineRule="auto"/>
              <w:rPr>
                <w:i/>
                <w:iCs/>
              </w:rPr>
            </w:pPr>
            <w:r w:rsidRPr="003D4AFF">
              <w:rPr>
                <w:i/>
                <w:iCs/>
                <w:color w:val="C00000"/>
              </w:rPr>
              <w:t>Nadaljnje vrednotenje</w:t>
            </w:r>
            <w:r w:rsidRPr="003D4AFF">
              <w:rPr>
                <w:i/>
                <w:iCs/>
              </w:rPr>
              <w:t xml:space="preserve">: </w:t>
            </w:r>
            <w:r w:rsidRPr="003D4AFF">
              <w:rPr>
                <w:b w:val="0"/>
                <w:bCs w:val="0"/>
                <w:i/>
                <w:iCs/>
              </w:rPr>
              <w:t xml:space="preserve">Šest mesecev po usposabljanju </w:t>
            </w:r>
            <w:r w:rsidRPr="003D4AFF">
              <w:rPr>
                <w:b w:val="0"/>
                <w:bCs w:val="0"/>
                <w:i/>
                <w:iCs/>
              </w:rPr>
              <w:t>je bilo izvedeno nadaljnje vrednotenje, da bi ugotovili dolgoročni učinek usposabljanja o refleksivnih spretnostih na navade udeležencev glede porabe medijev in njihovo sposobnost boja proti MID.</w:t>
            </w:r>
          </w:p>
          <w:p w:rsidR="002D244E" w:rsidRPr="00B53CB7" w:rsidRDefault="002D244E" w:rsidP="000D6E05">
            <w:pPr>
              <w:rPr>
                <w:b w:val="0"/>
                <w:bCs w:val="0"/>
                <w:i/>
                <w:iCs/>
              </w:rPr>
            </w:pPr>
          </w:p>
        </w:tc>
      </w:tr>
    </w:tbl>
    <w:p w:rsidR="002D244E" w:rsidRPr="0016669F" w:rsidRDefault="002D244E" w:rsidP="002D244E">
      <w:pPr>
        <w:spacing w:after="0"/>
        <w:rPr>
          <w:sz w:val="24"/>
        </w:rPr>
      </w:pPr>
    </w:p>
    <w:p w:rsidR="002D244E" w:rsidRPr="0016669F" w:rsidRDefault="002D244E" w:rsidP="002D244E">
      <w:pPr>
        <w:spacing w:after="0"/>
        <w:rPr>
          <w:sz w:val="24"/>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244E" w:rsidRPr="00FB7312"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E28FB" w:rsidRDefault="00FD7396">
            <w:pPr>
              <w:rPr>
                <w:lang w:val="en-GB"/>
              </w:rPr>
            </w:pPr>
            <w:r>
              <w:rPr>
                <w:lang w:val="en-GB"/>
              </w:rPr>
              <w:t xml:space="preserve">Rezultati </w:t>
            </w:r>
          </w:p>
        </w:tc>
      </w:tr>
      <w:tr w:rsidR="002D244E" w:rsidTr="000D6E05">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rsidR="002D244E" w:rsidRPr="00B53CB7" w:rsidRDefault="002D244E" w:rsidP="000D6E05">
            <w:pPr>
              <w:rPr>
                <w:b w:val="0"/>
                <w:bCs w:val="0"/>
                <w:i/>
                <w:iCs/>
              </w:rPr>
            </w:pPr>
          </w:p>
        </w:tc>
      </w:tr>
      <w:tr w:rsidR="002D244E" w:rsidTr="000D6E05">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EE28FB" w:rsidRDefault="00FD7396">
            <w:pPr>
              <w:rPr>
                <w:i/>
                <w:iCs/>
              </w:rPr>
            </w:pPr>
            <w:r w:rsidRPr="004F04B6">
              <w:rPr>
                <w:i/>
                <w:iCs/>
                <w:color w:val="C00000"/>
              </w:rPr>
              <w:t>Izboljšano znanje</w:t>
            </w:r>
            <w:r w:rsidRPr="004F04B6">
              <w:rPr>
                <w:i/>
                <w:iCs/>
              </w:rPr>
              <w:t>: Udeleženci so po programu usposabljanja pokazali, da se je njihovo znanje o vprašanjih, povezanih z MID, znatno izboljšalo. Bolje so razumeli pristranskost medijev, tehnike preverjanja dejstev in pomen kritičnega razmišljanja.</w:t>
            </w:r>
          </w:p>
          <w:p w:rsidR="002D244E" w:rsidRPr="004F04B6" w:rsidRDefault="002D244E" w:rsidP="000D6E05">
            <w:pPr>
              <w:rPr>
                <w:i/>
                <w:iCs/>
              </w:rPr>
            </w:pPr>
          </w:p>
          <w:p w:rsidR="00EE28FB" w:rsidRDefault="00FD7396">
            <w:pPr>
              <w:rPr>
                <w:i/>
                <w:iCs/>
              </w:rPr>
            </w:pPr>
            <w:r w:rsidRPr="004F04B6">
              <w:rPr>
                <w:i/>
                <w:iCs/>
                <w:color w:val="C00000"/>
              </w:rPr>
              <w:t>Večja ozaveščenost</w:t>
            </w:r>
            <w:r w:rsidRPr="004F04B6">
              <w:rPr>
                <w:i/>
                <w:iCs/>
              </w:rPr>
              <w:t>: Udelež</w:t>
            </w:r>
            <w:r w:rsidRPr="004F04B6">
              <w:rPr>
                <w:i/>
                <w:iCs/>
              </w:rPr>
              <w:t>enci so se bolje zavedali svojih navad pri porabi medijev in možnosti MID. Poročali so, da pogosteje uporabljajo orodja za preverjanje dejstev in dvomijo o verodostojnosti virov.</w:t>
            </w:r>
          </w:p>
          <w:p w:rsidR="002D244E" w:rsidRPr="004F04B6" w:rsidRDefault="002D244E" w:rsidP="000D6E05">
            <w:pPr>
              <w:rPr>
                <w:i/>
                <w:iCs/>
              </w:rPr>
            </w:pPr>
          </w:p>
          <w:p w:rsidR="00EE28FB" w:rsidRDefault="00FD7396">
            <w:pPr>
              <w:rPr>
                <w:i/>
                <w:iCs/>
              </w:rPr>
            </w:pPr>
            <w:r w:rsidRPr="004F04B6">
              <w:rPr>
                <w:i/>
                <w:iCs/>
                <w:color w:val="C00000"/>
              </w:rPr>
              <w:t xml:space="preserve">Odgovorno deljenje: </w:t>
            </w:r>
            <w:r w:rsidRPr="004F04B6">
              <w:rPr>
                <w:i/>
                <w:iCs/>
              </w:rPr>
              <w:t>Usposabljanje je zmanjšalo širjenje nepreverjenih ali la</w:t>
            </w:r>
            <w:r w:rsidRPr="004F04B6">
              <w:rPr>
                <w:i/>
                <w:iCs/>
              </w:rPr>
              <w:t>žnih informacij med udeleženci. Postali so bolj previdni pri deljenju informacij v družbenih medijih.</w:t>
            </w:r>
          </w:p>
          <w:p w:rsidR="002D244E" w:rsidRPr="004F04B6" w:rsidRDefault="002D244E" w:rsidP="000D6E05">
            <w:pPr>
              <w:rPr>
                <w:i/>
                <w:iCs/>
              </w:rPr>
            </w:pPr>
          </w:p>
          <w:p w:rsidR="00EE28FB" w:rsidRDefault="00FD7396">
            <w:pPr>
              <w:spacing w:line="276" w:lineRule="auto"/>
              <w:rPr>
                <w:b w:val="0"/>
                <w:bCs w:val="0"/>
                <w:i/>
                <w:iCs/>
              </w:rPr>
            </w:pPr>
            <w:r w:rsidRPr="004F04B6">
              <w:rPr>
                <w:i/>
                <w:iCs/>
                <w:color w:val="C00000"/>
              </w:rPr>
              <w:t>Dolgoročni učinek</w:t>
            </w:r>
            <w:r w:rsidRPr="004F04B6">
              <w:rPr>
                <w:i/>
                <w:iCs/>
              </w:rPr>
              <w:t xml:space="preserve">: </w:t>
            </w:r>
            <w:r w:rsidRPr="004F04B6">
              <w:rPr>
                <w:b w:val="0"/>
                <w:bCs w:val="0"/>
                <w:i/>
                <w:iCs/>
              </w:rPr>
              <w:t>Nadaljnje vrednotenje je pokazalo, da so udeleženci ohranili izboljšane spretnosti razmišljanja in navade odgovornega uživanja medijev, kar kaže na trajen učinek programa usposabljanja.</w:t>
            </w:r>
          </w:p>
          <w:p w:rsidR="002D244E" w:rsidRPr="00B53CB7" w:rsidRDefault="002D244E" w:rsidP="000D6E05">
            <w:pPr>
              <w:spacing w:line="276" w:lineRule="auto"/>
              <w:rPr>
                <w:b w:val="0"/>
                <w:bCs w:val="0"/>
                <w:i/>
                <w:iCs/>
              </w:rPr>
            </w:pPr>
          </w:p>
        </w:tc>
      </w:tr>
    </w:tbl>
    <w:p w:rsidR="002D244E" w:rsidRPr="0016669F" w:rsidRDefault="002D244E" w:rsidP="002D244E">
      <w:pPr>
        <w:spacing w:after="0"/>
        <w:rPr>
          <w:sz w:val="24"/>
        </w:rPr>
      </w:pPr>
    </w:p>
    <w:p w:rsidR="002D244E" w:rsidRPr="0016669F" w:rsidRDefault="002D244E" w:rsidP="002D244E">
      <w:pPr>
        <w:spacing w:after="0"/>
        <w:rPr>
          <w:color w:val="4F81BD" w:themeColor="accent1"/>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D244E" w:rsidRPr="00FB7312"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EE28FB" w:rsidRDefault="00FD7396">
            <w:pPr>
              <w:rPr>
                <w:lang w:val="en-GB"/>
              </w:rPr>
            </w:pPr>
            <w:r>
              <w:rPr>
                <w:lang w:val="en-GB"/>
              </w:rPr>
              <w:t xml:space="preserve">Zaključek </w:t>
            </w:r>
          </w:p>
        </w:tc>
      </w:tr>
      <w:tr w:rsidR="002D244E" w:rsidTr="000D6E05">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2D244E" w:rsidRDefault="002D244E" w:rsidP="000D6E05">
            <w:pPr>
              <w:rPr>
                <w:i/>
                <w:iCs/>
              </w:rPr>
            </w:pPr>
          </w:p>
          <w:p w:rsidR="00EE28FB" w:rsidRDefault="00FD7396">
            <w:pPr>
              <w:spacing w:line="276" w:lineRule="auto"/>
              <w:rPr>
                <w:b w:val="0"/>
                <w:bCs w:val="0"/>
                <w:i/>
                <w:iCs/>
              </w:rPr>
            </w:pPr>
            <w:r w:rsidRPr="004F04B6">
              <w:rPr>
                <w:b w:val="0"/>
                <w:bCs w:val="0"/>
                <w:i/>
                <w:iCs/>
              </w:rPr>
              <w:t>Ta študija primera izpostavlja učinkovitost programa usposabljanja o refleksivnih veščinah pri krepitvi sposobnosti posameznikov za prepoznavanje in odpravljanje medijskih informacijskih motenj. Z izboljšanjem medijske pismenosti, spretnosti preverjanja de</w:t>
            </w:r>
            <w:r w:rsidRPr="004F04B6">
              <w:rPr>
                <w:b w:val="0"/>
                <w:bCs w:val="0"/>
                <w:i/>
                <w:iCs/>
              </w:rPr>
              <w:t>jstev in kritičnega mišljenja so udeleženci razvili močnejšo obrambo pred napačnimi informacijami ter bolj odgovorno ravnali pri svojih navadah glede uživanja in deljenja medijev. Ti rezultati poudarjajo pomen vključevanja treninga refleksivnih veščin v iz</w:t>
            </w:r>
            <w:r w:rsidRPr="004F04B6">
              <w:rPr>
                <w:b w:val="0"/>
                <w:bCs w:val="0"/>
                <w:i/>
                <w:iCs/>
              </w:rPr>
              <w:t>obraževalne programe in kampanje za ozaveščanje javnosti, da bi obravnavali vseprisotno vprašanje MID v digitalni dobi.</w:t>
            </w:r>
          </w:p>
          <w:p w:rsidR="002D244E" w:rsidRPr="00B53CB7" w:rsidRDefault="002D244E" w:rsidP="000D6E05">
            <w:pPr>
              <w:rPr>
                <w:b w:val="0"/>
                <w:bCs w:val="0"/>
                <w:i/>
                <w:iCs/>
              </w:rPr>
            </w:pPr>
          </w:p>
        </w:tc>
      </w:tr>
    </w:tbl>
    <w:p w:rsidR="002D244E" w:rsidRPr="0016669F" w:rsidRDefault="002D244E" w:rsidP="002D244E">
      <w:pPr>
        <w:rPr>
          <w:color w:val="C00000"/>
        </w:rPr>
      </w:pPr>
      <w:bookmarkStart w:id="0" w:name="_GoBack"/>
      <w:bookmarkEnd w:id="0"/>
    </w:p>
    <w:sectPr w:rsidR="002D244E" w:rsidRPr="0016669F"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96" w:rsidRDefault="00FD7396" w:rsidP="000D1CD3">
      <w:pPr>
        <w:spacing w:after="0" w:line="240" w:lineRule="auto"/>
      </w:pPr>
      <w:r>
        <w:separator/>
      </w:r>
    </w:p>
  </w:endnote>
  <w:endnote w:type="continuationSeparator" w:id="0">
    <w:p w:rsidR="00FD7396" w:rsidRDefault="00FD7396"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FB" w:rsidRDefault="00FD7396">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96" w:rsidRDefault="00FD7396" w:rsidP="000D1CD3">
      <w:pPr>
        <w:spacing w:after="0" w:line="240" w:lineRule="auto"/>
      </w:pPr>
      <w:r>
        <w:separator/>
      </w:r>
    </w:p>
  </w:footnote>
  <w:footnote w:type="continuationSeparator" w:id="0">
    <w:p w:rsidR="00FD7396" w:rsidRDefault="00FD7396"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id="{A500D2C2-DD62-34C4-C736-7B36809E1EE3}"/>
                      </a:ext>
                    </a:extLst>
                  </pic:cNvPr>
                  <pic:cNvPicPr>
                    <a:picLocks noChangeAspect="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8">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9">
    <w:nsid w:val="0CDE4C41"/>
    <w:multiLevelType w:val="hybridMultilevel"/>
    <w:tmpl w:val="C35C5D44"/>
    <w:lvl w:ilvl="0" w:tplc="0530719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3">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5">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5">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703D1F"/>
    <w:multiLevelType w:val="hybridMultilevel"/>
    <w:tmpl w:val="0B088C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30A31A9"/>
    <w:multiLevelType w:val="hybridMultilevel"/>
    <w:tmpl w:val="DDF82056"/>
    <w:lvl w:ilvl="0" w:tplc="D47E816E">
      <w:start w:val="1"/>
      <w:numFmt w:val="decimal"/>
      <w:lvlText w:val="%1."/>
      <w:lvlJc w:val="left"/>
      <w:pPr>
        <w:ind w:left="720" w:hanging="360"/>
      </w:pPr>
    </w:lvl>
    <w:lvl w:ilvl="1" w:tplc="C82E0EC0">
      <w:start w:val="1"/>
      <w:numFmt w:val="lowerLetter"/>
      <w:lvlText w:val="%2."/>
      <w:lvlJc w:val="left"/>
      <w:pPr>
        <w:ind w:left="1440" w:hanging="360"/>
      </w:pPr>
    </w:lvl>
    <w:lvl w:ilvl="2" w:tplc="1D9403DA">
      <w:start w:val="1"/>
      <w:numFmt w:val="lowerRoman"/>
      <w:lvlText w:val="%3."/>
      <w:lvlJc w:val="right"/>
      <w:pPr>
        <w:ind w:left="2160" w:hanging="180"/>
      </w:pPr>
    </w:lvl>
    <w:lvl w:ilvl="3" w:tplc="02061A9E">
      <w:start w:val="1"/>
      <w:numFmt w:val="decimal"/>
      <w:lvlText w:val="%4."/>
      <w:lvlJc w:val="left"/>
      <w:pPr>
        <w:ind w:left="2880" w:hanging="360"/>
      </w:pPr>
    </w:lvl>
    <w:lvl w:ilvl="4" w:tplc="8C1229D4">
      <w:start w:val="1"/>
      <w:numFmt w:val="lowerLetter"/>
      <w:lvlText w:val="%5."/>
      <w:lvlJc w:val="left"/>
      <w:pPr>
        <w:ind w:left="3600" w:hanging="360"/>
      </w:pPr>
    </w:lvl>
    <w:lvl w:ilvl="5" w:tplc="25E673A8">
      <w:start w:val="1"/>
      <w:numFmt w:val="lowerRoman"/>
      <w:lvlText w:val="%6."/>
      <w:lvlJc w:val="right"/>
      <w:pPr>
        <w:ind w:left="4320" w:hanging="180"/>
      </w:pPr>
    </w:lvl>
    <w:lvl w:ilvl="6" w:tplc="75BC367C">
      <w:start w:val="1"/>
      <w:numFmt w:val="decimal"/>
      <w:lvlText w:val="%7."/>
      <w:lvlJc w:val="left"/>
      <w:pPr>
        <w:ind w:left="5040" w:hanging="360"/>
      </w:pPr>
    </w:lvl>
    <w:lvl w:ilvl="7" w:tplc="AF1E8792">
      <w:start w:val="1"/>
      <w:numFmt w:val="lowerLetter"/>
      <w:lvlText w:val="%8."/>
      <w:lvlJc w:val="left"/>
      <w:pPr>
        <w:ind w:left="5760" w:hanging="360"/>
      </w:pPr>
    </w:lvl>
    <w:lvl w:ilvl="8" w:tplc="4BDA59E2">
      <w:start w:val="1"/>
      <w:numFmt w:val="lowerRoman"/>
      <w:lvlText w:val="%9."/>
      <w:lvlJc w:val="right"/>
      <w:pPr>
        <w:ind w:left="6480" w:hanging="180"/>
      </w:pPr>
    </w:lvl>
  </w:abstractNum>
  <w:abstractNum w:abstractNumId="29">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8DC566A"/>
    <w:multiLevelType w:val="hybridMultilevel"/>
    <w:tmpl w:val="8942225A"/>
    <w:lvl w:ilvl="0" w:tplc="760AD6B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
  </w:num>
  <w:num w:numId="3">
    <w:abstractNumId w:val="25"/>
  </w:num>
  <w:num w:numId="4">
    <w:abstractNumId w:val="40"/>
  </w:num>
  <w:num w:numId="5">
    <w:abstractNumId w:val="5"/>
  </w:num>
  <w:num w:numId="6">
    <w:abstractNumId w:val="19"/>
  </w:num>
  <w:num w:numId="7">
    <w:abstractNumId w:val="21"/>
  </w:num>
  <w:num w:numId="8">
    <w:abstractNumId w:val="22"/>
  </w:num>
  <w:num w:numId="9">
    <w:abstractNumId w:val="32"/>
  </w:num>
  <w:num w:numId="10">
    <w:abstractNumId w:val="1"/>
  </w:num>
  <w:num w:numId="11">
    <w:abstractNumId w:val="29"/>
  </w:num>
  <w:num w:numId="12">
    <w:abstractNumId w:val="30"/>
  </w:num>
  <w:num w:numId="13">
    <w:abstractNumId w:val="13"/>
  </w:num>
  <w:num w:numId="14">
    <w:abstractNumId w:val="37"/>
  </w:num>
  <w:num w:numId="15">
    <w:abstractNumId w:val="17"/>
  </w:num>
  <w:num w:numId="16">
    <w:abstractNumId w:val="36"/>
  </w:num>
  <w:num w:numId="17">
    <w:abstractNumId w:val="16"/>
  </w:num>
  <w:num w:numId="18">
    <w:abstractNumId w:val="38"/>
  </w:num>
  <w:num w:numId="19">
    <w:abstractNumId w:val="3"/>
  </w:num>
  <w:num w:numId="20">
    <w:abstractNumId w:val="10"/>
  </w:num>
  <w:num w:numId="21">
    <w:abstractNumId w:val="18"/>
  </w:num>
  <w:num w:numId="22">
    <w:abstractNumId w:val="8"/>
  </w:num>
  <w:num w:numId="23">
    <w:abstractNumId w:val="35"/>
  </w:num>
  <w:num w:numId="24">
    <w:abstractNumId w:val="20"/>
  </w:num>
  <w:num w:numId="25">
    <w:abstractNumId w:val="6"/>
  </w:num>
  <w:num w:numId="26">
    <w:abstractNumId w:val="34"/>
  </w:num>
  <w:num w:numId="27">
    <w:abstractNumId w:val="27"/>
  </w:num>
  <w:num w:numId="28">
    <w:abstractNumId w:val="7"/>
  </w:num>
  <w:num w:numId="29">
    <w:abstractNumId w:val="12"/>
  </w:num>
  <w:num w:numId="30">
    <w:abstractNumId w:val="14"/>
  </w:num>
  <w:num w:numId="31">
    <w:abstractNumId w:val="15"/>
  </w:num>
  <w:num w:numId="32">
    <w:abstractNumId w:val="26"/>
  </w:num>
  <w:num w:numId="33">
    <w:abstractNumId w:val="23"/>
  </w:num>
  <w:num w:numId="34">
    <w:abstractNumId w:val="31"/>
  </w:num>
  <w:num w:numId="35">
    <w:abstractNumId w:val="4"/>
  </w:num>
  <w:num w:numId="36">
    <w:abstractNumId w:val="39"/>
  </w:num>
  <w:num w:numId="37">
    <w:abstractNumId w:val="0"/>
  </w:num>
  <w:num w:numId="38">
    <w:abstractNumId w:val="11"/>
  </w:num>
  <w:num w:numId="39">
    <w:abstractNumId w:val="24"/>
  </w:num>
  <w:num w:numId="40">
    <w:abstractNumId w:val="2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37F0"/>
    <w:rsid w:val="000F4C25"/>
    <w:rsid w:val="000F7190"/>
    <w:rsid w:val="00101507"/>
    <w:rsid w:val="00104A30"/>
    <w:rsid w:val="00104AC5"/>
    <w:rsid w:val="00105285"/>
    <w:rsid w:val="00116217"/>
    <w:rsid w:val="0015238D"/>
    <w:rsid w:val="0016669F"/>
    <w:rsid w:val="001707B6"/>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D244E"/>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D00FE"/>
    <w:rsid w:val="003E2796"/>
    <w:rsid w:val="003F45D8"/>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912F3"/>
    <w:rsid w:val="007A39AC"/>
    <w:rsid w:val="007A5362"/>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05D4F"/>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BF56F4"/>
    <w:rsid w:val="00C14821"/>
    <w:rsid w:val="00C30713"/>
    <w:rsid w:val="00C340C0"/>
    <w:rsid w:val="00C41224"/>
    <w:rsid w:val="00C46EBA"/>
    <w:rsid w:val="00C620A1"/>
    <w:rsid w:val="00C63C35"/>
    <w:rsid w:val="00C64391"/>
    <w:rsid w:val="00C67DFA"/>
    <w:rsid w:val="00C70780"/>
    <w:rsid w:val="00CA4E5B"/>
    <w:rsid w:val="00CB3C0A"/>
    <w:rsid w:val="00CB444F"/>
    <w:rsid w:val="00CB4C63"/>
    <w:rsid w:val="00CB5227"/>
    <w:rsid w:val="00CB5669"/>
    <w:rsid w:val="00CB72E9"/>
    <w:rsid w:val="00CC060C"/>
    <w:rsid w:val="00CC24CA"/>
    <w:rsid w:val="00CC6FB2"/>
    <w:rsid w:val="00CE2C18"/>
    <w:rsid w:val="00CF586C"/>
    <w:rsid w:val="00D04473"/>
    <w:rsid w:val="00D06144"/>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28FB"/>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D7396"/>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2D244E"/>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2D244E"/>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210E-9158-41F5-8DC9-88A3EB9E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2836</Characters>
  <Application>Microsoft Office Word</Application>
  <DocSecurity>0</DocSecurity>
  <Lines>23</Lines>
  <Paragraphs>6</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docId:7CAF1BF6938831CA1525E8283E726515</cp:keywords>
  <cp:lastModifiedBy>Anwender</cp:lastModifiedBy>
  <cp:revision>2</cp:revision>
  <dcterms:created xsi:type="dcterms:W3CDTF">2024-10-23T15:16:00Z</dcterms:created>
  <dcterms:modified xsi:type="dcterms:W3CDTF">2024-10-23T15:16:00Z</dcterms:modified>
</cp:coreProperties>
</file>